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微软雅黑" w:hAnsi="微软雅黑" w:eastAsia="微软雅黑" w:cs="微软雅黑"/>
          <w:caps/>
          <w:sz w:val="22"/>
          <w:szCs w:val="22"/>
          <w:highlight w:val="none"/>
          <w:lang w:val="zh-CN"/>
        </w:rPr>
        <w:id w:val="652958763"/>
        <w:docPartObj>
          <w:docPartGallery w:val="Table of Contents"/>
          <w:docPartUnique/>
        </w:docPartObj>
      </w:sdtPr>
      <w:sdtEndPr>
        <w:rPr>
          <w:rFonts w:hint="eastAsia" w:ascii="微软雅黑" w:hAnsi="微软雅黑" w:eastAsia="微软雅黑" w:cs="微软雅黑"/>
          <w:caps/>
          <w:color w:val="000000"/>
          <w:sz w:val="24"/>
          <w:szCs w:val="24"/>
          <w:highlight w:val="none"/>
          <w:lang w:val="zh-CN"/>
        </w:rPr>
      </w:sdtEndPr>
      <w:sdtContent>
        <w:p w14:paraId="161932F3">
          <w:pPr>
            <w:spacing w:line="240" w:lineRule="auto"/>
            <w:jc w:val="center"/>
            <w:rPr>
              <w:rFonts w:hint="eastAsia" w:ascii="微软雅黑" w:hAnsi="微软雅黑" w:eastAsia="微软雅黑" w:cs="微软雅黑"/>
              <w:b/>
              <w:bCs/>
              <w:sz w:val="56"/>
              <w:szCs w:val="56"/>
              <w:highlight w:val="none"/>
              <w:lang w:val="en-US" w:eastAsia="zh-CN"/>
            </w:rPr>
          </w:pPr>
          <w:bookmarkStart w:id="0" w:name="_Toc273602339"/>
          <w:bookmarkStart w:id="1" w:name="_Toc245092759"/>
          <w:bookmarkStart w:id="2" w:name="_Toc328559326"/>
          <w:r>
            <w:rPr>
              <w:rFonts w:hint="eastAsia" w:ascii="微软雅黑" w:hAnsi="微软雅黑" w:eastAsia="微软雅黑" w:cs="微软雅黑"/>
              <w:b/>
              <w:bCs/>
              <w:sz w:val="56"/>
              <w:szCs w:val="56"/>
              <w:highlight w:val="none"/>
              <w:lang w:val="en-US" w:eastAsia="zh-CN"/>
            </w:rPr>
            <w:t>合肥市</w:t>
          </w:r>
          <w:r>
            <w:rPr>
              <w:rFonts w:hint="eastAsia" w:ascii="微软雅黑" w:hAnsi="微软雅黑" w:eastAsia="微软雅黑" w:cs="微软雅黑"/>
              <w:b/>
              <w:bCs/>
              <w:caps/>
              <w:sz w:val="56"/>
              <w:szCs w:val="56"/>
              <w:highlight w:val="none"/>
              <w:lang w:val="en-US" w:eastAsia="zh-CN"/>
            </w:rPr>
            <w:t>包河区</w:t>
          </w:r>
          <w:r>
            <w:rPr>
              <w:rFonts w:hint="eastAsia" w:ascii="微软雅黑" w:hAnsi="微软雅黑" w:eastAsia="微软雅黑" w:cs="微软雅黑"/>
              <w:b/>
              <w:bCs/>
              <w:sz w:val="56"/>
              <w:szCs w:val="56"/>
              <w:highlight w:val="none"/>
            </w:rPr>
            <w:t>城市更新项目</w:t>
          </w:r>
        </w:p>
        <w:p w14:paraId="3EC20F31">
          <w:pPr>
            <w:spacing w:line="240" w:lineRule="auto"/>
            <w:jc w:val="center"/>
            <w:rPr>
              <w:rFonts w:hint="eastAsia" w:ascii="微软雅黑" w:hAnsi="微软雅黑" w:eastAsia="微软雅黑" w:cs="微软雅黑"/>
              <w:b/>
              <w:bCs/>
              <w:sz w:val="56"/>
              <w:szCs w:val="56"/>
              <w:highlight w:val="none"/>
            </w:rPr>
          </w:pPr>
          <w:r>
            <w:rPr>
              <w:rFonts w:hint="eastAsia" w:ascii="微软雅黑" w:hAnsi="微软雅黑" w:eastAsia="微软雅黑" w:cs="微软雅黑"/>
              <w:b/>
              <w:bCs/>
              <w:sz w:val="56"/>
              <w:szCs w:val="56"/>
              <w:highlight w:val="none"/>
            </w:rPr>
            <w:t>废旧变压器、电缆等设施设备处置</w:t>
          </w:r>
          <w:r>
            <w:rPr>
              <w:rFonts w:hint="eastAsia" w:ascii="微软雅黑" w:hAnsi="微软雅黑" w:eastAsia="微软雅黑" w:cs="微软雅黑"/>
              <w:b/>
              <w:bCs/>
              <w:sz w:val="56"/>
              <w:szCs w:val="56"/>
              <w:highlight w:val="none"/>
            </w:rPr>
            <w:tab/>
          </w:r>
        </w:p>
        <w:p w14:paraId="2432D4C0">
          <w:pPr>
            <w:adjustRightInd w:val="0"/>
            <w:snapToGrid w:val="0"/>
            <w:spacing w:before="48" w:beforeLines="20" w:after="48" w:afterLines="20" w:line="240" w:lineRule="auto"/>
            <w:jc w:val="center"/>
            <w:rPr>
              <w:rFonts w:hint="eastAsia" w:ascii="微软雅黑" w:hAnsi="微软雅黑" w:eastAsia="微软雅黑" w:cs="微软雅黑"/>
              <w:b/>
              <w:bCs/>
              <w:sz w:val="72"/>
              <w:szCs w:val="72"/>
              <w:highlight w:val="none"/>
            </w:rPr>
          </w:pPr>
        </w:p>
        <w:p w14:paraId="48D83196">
          <w:pPr>
            <w:adjustRightInd w:val="0"/>
            <w:snapToGrid w:val="0"/>
            <w:spacing w:before="48" w:beforeLines="20" w:after="48" w:afterLines="20" w:line="240" w:lineRule="auto"/>
            <w:jc w:val="center"/>
            <w:rPr>
              <w:rFonts w:hint="eastAsia" w:ascii="微软雅黑" w:hAnsi="微软雅黑" w:eastAsia="微软雅黑" w:cs="微软雅黑"/>
              <w:bCs/>
              <w:sz w:val="84"/>
              <w:szCs w:val="84"/>
              <w:highlight w:val="none"/>
            </w:rPr>
          </w:pPr>
          <w:r>
            <w:rPr>
              <w:rFonts w:hint="eastAsia" w:ascii="微软雅黑" w:hAnsi="微软雅黑" w:eastAsia="微软雅黑" w:cs="微软雅黑"/>
              <w:bCs/>
              <w:sz w:val="84"/>
              <w:szCs w:val="84"/>
              <w:highlight w:val="none"/>
            </w:rPr>
            <w:t>招</w:t>
          </w:r>
        </w:p>
        <w:p w14:paraId="45385C13">
          <w:pPr>
            <w:adjustRightInd w:val="0"/>
            <w:snapToGrid w:val="0"/>
            <w:spacing w:before="48" w:beforeLines="20" w:after="48" w:afterLines="20" w:line="240" w:lineRule="auto"/>
            <w:jc w:val="center"/>
            <w:rPr>
              <w:rFonts w:hint="eastAsia" w:ascii="微软雅黑" w:hAnsi="微软雅黑" w:eastAsia="微软雅黑" w:cs="微软雅黑"/>
              <w:bCs/>
              <w:sz w:val="84"/>
              <w:szCs w:val="84"/>
              <w:highlight w:val="none"/>
            </w:rPr>
          </w:pPr>
          <w:r>
            <w:rPr>
              <w:rFonts w:hint="eastAsia" w:ascii="微软雅黑" w:hAnsi="微软雅黑" w:eastAsia="微软雅黑" w:cs="微软雅黑"/>
              <w:bCs/>
              <w:sz w:val="84"/>
              <w:szCs w:val="84"/>
              <w:highlight w:val="none"/>
            </w:rPr>
            <w:t>标</w:t>
          </w:r>
        </w:p>
        <w:p w14:paraId="1469C809">
          <w:pPr>
            <w:adjustRightInd w:val="0"/>
            <w:snapToGrid w:val="0"/>
            <w:spacing w:before="48" w:beforeLines="20" w:after="48" w:afterLines="20" w:line="240" w:lineRule="auto"/>
            <w:jc w:val="center"/>
            <w:rPr>
              <w:rFonts w:hint="eastAsia" w:ascii="微软雅黑" w:hAnsi="微软雅黑" w:eastAsia="微软雅黑" w:cs="微软雅黑"/>
              <w:bCs/>
              <w:sz w:val="84"/>
              <w:szCs w:val="84"/>
              <w:highlight w:val="none"/>
            </w:rPr>
          </w:pPr>
          <w:r>
            <w:rPr>
              <w:rFonts w:hint="eastAsia" w:ascii="微软雅黑" w:hAnsi="微软雅黑" w:eastAsia="微软雅黑" w:cs="微软雅黑"/>
              <w:bCs/>
              <w:sz w:val="84"/>
              <w:szCs w:val="84"/>
              <w:highlight w:val="none"/>
            </w:rPr>
            <w:t>文</w:t>
          </w:r>
        </w:p>
        <w:p w14:paraId="3AA14135">
          <w:pPr>
            <w:adjustRightInd w:val="0"/>
            <w:snapToGrid w:val="0"/>
            <w:spacing w:before="48" w:beforeLines="20" w:after="48" w:afterLines="20" w:line="240" w:lineRule="auto"/>
            <w:jc w:val="center"/>
            <w:rPr>
              <w:rFonts w:hint="eastAsia" w:ascii="微软雅黑" w:hAnsi="微软雅黑" w:eastAsia="微软雅黑" w:cs="微软雅黑"/>
              <w:bCs/>
              <w:sz w:val="84"/>
              <w:szCs w:val="84"/>
              <w:highlight w:val="none"/>
            </w:rPr>
          </w:pPr>
          <w:r>
            <w:rPr>
              <w:rFonts w:hint="eastAsia" w:ascii="微软雅黑" w:hAnsi="微软雅黑" w:eastAsia="微软雅黑" w:cs="微软雅黑"/>
              <w:bCs/>
              <w:sz w:val="84"/>
              <w:szCs w:val="84"/>
              <w:highlight w:val="none"/>
            </w:rPr>
            <w:t>件</w:t>
          </w:r>
        </w:p>
        <w:p w14:paraId="16F4AD48">
          <w:pPr>
            <w:pStyle w:val="28"/>
            <w:spacing w:line="240" w:lineRule="auto"/>
            <w:rPr>
              <w:rFonts w:hint="eastAsia" w:ascii="微软雅黑" w:hAnsi="微软雅黑" w:eastAsia="微软雅黑" w:cs="微软雅黑"/>
              <w:b/>
              <w:sz w:val="30"/>
              <w:szCs w:val="30"/>
              <w:highlight w:val="none"/>
            </w:rPr>
          </w:pPr>
        </w:p>
        <w:p w14:paraId="174B289F">
          <w:pPr>
            <w:pStyle w:val="28"/>
            <w:spacing w:line="240" w:lineRule="auto"/>
            <w:rPr>
              <w:rFonts w:hint="eastAsia" w:ascii="微软雅黑" w:hAnsi="微软雅黑" w:eastAsia="微软雅黑" w:cs="微软雅黑"/>
              <w:b/>
              <w:sz w:val="30"/>
              <w:szCs w:val="30"/>
              <w:highlight w:val="none"/>
            </w:rPr>
          </w:pPr>
        </w:p>
        <w:p w14:paraId="5E31F66F">
          <w:pPr>
            <w:adjustRightInd w:val="0"/>
            <w:snapToGrid w:val="0"/>
            <w:spacing w:before="48" w:beforeLines="20" w:after="48" w:afterLines="20" w:line="240" w:lineRule="auto"/>
            <w:jc w:val="center"/>
            <w:rPr>
              <w:rFonts w:hint="eastAsia" w:ascii="微软雅黑" w:hAnsi="微软雅黑" w:eastAsia="微软雅黑" w:cs="微软雅黑"/>
              <w:b/>
              <w:bCs/>
              <w:spacing w:val="-20"/>
              <w:sz w:val="36"/>
              <w:szCs w:val="36"/>
              <w:highlight w:val="none"/>
            </w:rPr>
          </w:pPr>
          <w:r>
            <w:rPr>
              <w:rFonts w:hint="eastAsia" w:ascii="微软雅黑" w:hAnsi="微软雅黑" w:eastAsia="微软雅黑" w:cs="微软雅黑"/>
              <w:b/>
              <w:bCs/>
              <w:spacing w:val="-20"/>
              <w:sz w:val="36"/>
              <w:szCs w:val="36"/>
              <w:highlight w:val="none"/>
            </w:rPr>
            <w:t>招标单位：合肥市包河区城市更新建设有限公司</w:t>
          </w:r>
        </w:p>
        <w:p w14:paraId="7749C96A">
          <w:pPr>
            <w:tabs>
              <w:tab w:val="left" w:pos="420"/>
              <w:tab w:val="left" w:pos="4200"/>
            </w:tabs>
            <w:spacing w:line="240" w:lineRule="auto"/>
            <w:jc w:val="center"/>
            <w:rPr>
              <w:rFonts w:hint="eastAsia" w:ascii="微软雅黑" w:hAnsi="微软雅黑" w:eastAsia="微软雅黑" w:cs="微软雅黑"/>
              <w:sz w:val="32"/>
              <w:highlight w:val="none"/>
            </w:rPr>
          </w:pPr>
          <w:bookmarkStart w:id="3" w:name="_Toc273602338"/>
          <w:bookmarkStart w:id="4" w:name="_Toc245092758"/>
          <w:r>
            <w:rPr>
              <w:rFonts w:hint="eastAsia" w:ascii="微软雅黑" w:hAnsi="微软雅黑" w:eastAsia="微软雅黑" w:cs="微软雅黑"/>
              <w:bCs/>
              <w:sz w:val="36"/>
              <w:highlight w:val="none"/>
            </w:rPr>
            <w:t>二〇二</w:t>
          </w:r>
          <w:r>
            <w:rPr>
              <w:rFonts w:hint="eastAsia" w:ascii="微软雅黑" w:hAnsi="微软雅黑" w:eastAsia="微软雅黑" w:cs="微软雅黑"/>
              <w:bCs/>
              <w:sz w:val="36"/>
              <w:highlight w:val="none"/>
              <w:lang w:val="en-US" w:eastAsia="zh-CN"/>
            </w:rPr>
            <w:t>六</w:t>
          </w:r>
          <w:r>
            <w:rPr>
              <w:rFonts w:hint="eastAsia" w:ascii="微软雅黑" w:hAnsi="微软雅黑" w:eastAsia="微软雅黑" w:cs="微软雅黑"/>
              <w:bCs/>
              <w:sz w:val="36"/>
              <w:highlight w:val="none"/>
            </w:rPr>
            <w:t>年</w:t>
          </w:r>
          <w:r>
            <w:rPr>
              <w:rFonts w:hint="eastAsia" w:ascii="微软雅黑" w:hAnsi="微软雅黑" w:eastAsia="微软雅黑" w:cs="微软雅黑"/>
              <w:bCs/>
              <w:sz w:val="36"/>
              <w:highlight w:val="none"/>
              <w:lang w:val="en-US" w:eastAsia="zh-CN"/>
            </w:rPr>
            <w:t>四</w:t>
          </w:r>
          <w:r>
            <w:rPr>
              <w:rFonts w:hint="eastAsia" w:ascii="微软雅黑" w:hAnsi="微软雅黑" w:eastAsia="微软雅黑" w:cs="微软雅黑"/>
              <w:bCs/>
              <w:sz w:val="36"/>
              <w:highlight w:val="none"/>
            </w:rPr>
            <w:t>月</w:t>
          </w:r>
        </w:p>
        <w:p w14:paraId="55575583">
          <w:pPr>
            <w:tabs>
              <w:tab w:val="left" w:pos="4620"/>
            </w:tabs>
            <w:spacing w:line="360" w:lineRule="auto"/>
            <w:jc w:val="center"/>
            <w:rPr>
              <w:rFonts w:hint="eastAsia" w:ascii="微软雅黑" w:hAnsi="微软雅黑" w:eastAsia="微软雅黑" w:cs="微软雅黑"/>
              <w:b/>
              <w:sz w:val="32"/>
              <w:highlight w:val="none"/>
            </w:rPr>
            <w:sectPr>
              <w:headerReference r:id="rId5" w:type="default"/>
              <w:footerReference r:id="rId6" w:type="even"/>
              <w:pgSz w:w="11907" w:h="16840"/>
              <w:pgMar w:top="1440" w:right="1080" w:bottom="1440" w:left="1080" w:header="851" w:footer="992" w:gutter="0"/>
              <w:cols w:space="720" w:num="1"/>
              <w:docGrid w:linePitch="303" w:charSpace="0"/>
            </w:sectPr>
          </w:pPr>
        </w:p>
        <w:p w14:paraId="74FA0E0E">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p>
      </w:sdtContent>
    </w:sdt>
    <w:bookmarkEnd w:id="3"/>
    <w:bookmarkEnd w:id="4"/>
    <w:p w14:paraId="60EC4A23">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bookmarkStart w:id="5" w:name="_Hlk156310076"/>
      <w:bookmarkStart w:id="6" w:name="_Toc157065227"/>
      <w:r>
        <w:rPr>
          <w:rFonts w:hint="eastAsia" w:ascii="微软雅黑" w:hAnsi="微软雅黑" w:eastAsia="微软雅黑" w:cs="微软雅黑"/>
          <w:color w:val="000000"/>
          <w:sz w:val="24"/>
          <w:szCs w:val="24"/>
          <w:highlight w:val="none"/>
          <w:lang w:val="zh-CN"/>
        </w:rPr>
        <w:t>合肥市包河区城市更新建设有限公司</w:t>
      </w:r>
      <w:bookmarkEnd w:id="5"/>
      <w:r>
        <w:rPr>
          <w:rFonts w:hint="eastAsia" w:ascii="微软雅黑" w:hAnsi="微软雅黑" w:eastAsia="微软雅黑" w:cs="微软雅黑"/>
          <w:color w:val="000000"/>
          <w:sz w:val="24"/>
          <w:szCs w:val="24"/>
          <w:highlight w:val="none"/>
          <w:lang w:val="zh-CN"/>
        </w:rPr>
        <w:t>对</w:t>
      </w:r>
      <w:r>
        <w:rPr>
          <w:rFonts w:hint="eastAsia" w:ascii="微软雅黑" w:hAnsi="微软雅黑" w:eastAsia="微软雅黑" w:cs="微软雅黑"/>
          <w:b/>
          <w:bCs/>
          <w:color w:val="000000"/>
          <w:sz w:val="24"/>
          <w:szCs w:val="24"/>
          <w:highlight w:val="none"/>
          <w:u w:val="single"/>
          <w:lang w:val="zh-CN"/>
        </w:rPr>
        <w:t>“</w:t>
      </w:r>
      <w:r>
        <w:rPr>
          <w:rFonts w:hint="eastAsia" w:ascii="微软雅黑" w:hAnsi="微软雅黑" w:eastAsia="微软雅黑" w:cs="微软雅黑"/>
          <w:b/>
          <w:bCs/>
          <w:color w:val="000000"/>
          <w:sz w:val="24"/>
          <w:szCs w:val="24"/>
          <w:highlight w:val="none"/>
          <w:u w:val="single"/>
          <w:lang w:val="zh-CN" w:eastAsia="zh-CN"/>
        </w:rPr>
        <w:t>合肥市</w:t>
      </w:r>
      <w:r>
        <w:rPr>
          <w:rFonts w:hint="eastAsia" w:ascii="微软雅黑" w:hAnsi="微软雅黑" w:eastAsia="微软雅黑" w:cs="微软雅黑"/>
          <w:b/>
          <w:bCs/>
          <w:color w:val="000000"/>
          <w:sz w:val="24"/>
          <w:szCs w:val="24"/>
          <w:highlight w:val="none"/>
          <w:u w:val="single"/>
          <w:lang w:val="en-US" w:eastAsia="zh-CN"/>
        </w:rPr>
        <w:t>包河区</w:t>
      </w:r>
      <w:r>
        <w:rPr>
          <w:rFonts w:hint="eastAsia" w:ascii="微软雅黑" w:hAnsi="微软雅黑" w:eastAsia="微软雅黑" w:cs="微软雅黑"/>
          <w:b/>
          <w:bCs/>
          <w:color w:val="000000"/>
          <w:sz w:val="24"/>
          <w:szCs w:val="24"/>
          <w:highlight w:val="none"/>
          <w:u w:val="single"/>
          <w:lang w:val="zh-CN"/>
        </w:rPr>
        <w:t>城市更新项目废旧变压器、电缆等设施设备处置”</w:t>
      </w:r>
      <w:r>
        <w:rPr>
          <w:rFonts w:hint="eastAsia" w:ascii="微软雅黑" w:hAnsi="微软雅黑" w:eastAsia="微软雅黑" w:cs="微软雅黑"/>
          <w:color w:val="000000"/>
          <w:sz w:val="24"/>
          <w:szCs w:val="24"/>
          <w:highlight w:val="none"/>
          <w:lang w:val="zh-CN"/>
        </w:rPr>
        <w:t>项目进行公开招标，欢迎具备条件的投标人参加投标。</w:t>
      </w:r>
    </w:p>
    <w:p w14:paraId="0226486E">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p>
    <w:p w14:paraId="226438B3">
      <w:pPr>
        <w:pStyle w:val="2"/>
        <w:spacing w:before="0" w:after="0" w:line="360" w:lineRule="auto"/>
        <w:jc w:val="center"/>
        <w:rPr>
          <w:rFonts w:hint="eastAsia" w:ascii="微软雅黑" w:hAnsi="微软雅黑" w:eastAsia="微软雅黑" w:cs="微软雅黑"/>
          <w:b/>
          <w:bCs/>
          <w:color w:val="000000"/>
          <w:sz w:val="36"/>
          <w:szCs w:val="36"/>
          <w:highlight w:val="none"/>
        </w:rPr>
      </w:pPr>
      <w:r>
        <w:rPr>
          <w:rFonts w:hint="eastAsia" w:ascii="微软雅黑" w:hAnsi="微软雅黑" w:eastAsia="微软雅黑" w:cs="微软雅黑"/>
          <w:b/>
          <w:bCs/>
          <w:color w:val="000000"/>
          <w:sz w:val="36"/>
          <w:szCs w:val="36"/>
          <w:highlight w:val="none"/>
        </w:rPr>
        <w:t xml:space="preserve">第一章 </w:t>
      </w:r>
      <w:bookmarkEnd w:id="0"/>
      <w:bookmarkEnd w:id="1"/>
      <w:bookmarkEnd w:id="2"/>
      <w:r>
        <w:rPr>
          <w:rFonts w:hint="eastAsia" w:ascii="微软雅黑" w:hAnsi="微软雅黑" w:eastAsia="微软雅黑" w:cs="微软雅黑"/>
          <w:b/>
          <w:bCs/>
          <w:color w:val="000000"/>
          <w:sz w:val="36"/>
          <w:szCs w:val="36"/>
          <w:highlight w:val="none"/>
        </w:rPr>
        <w:t>招标公告</w:t>
      </w:r>
      <w:bookmarkEnd w:id="6"/>
    </w:p>
    <w:p w14:paraId="504982A8">
      <w:pPr>
        <w:autoSpaceDE w:val="0"/>
        <w:autoSpaceDN w:val="0"/>
        <w:adjustRightInd w:val="0"/>
        <w:spacing w:after="0" w:line="360" w:lineRule="auto"/>
        <w:rPr>
          <w:rFonts w:hint="eastAsia" w:ascii="微软雅黑" w:hAnsi="微软雅黑" w:eastAsia="微软雅黑" w:cs="微软雅黑"/>
          <w:b/>
          <w:color w:val="000000"/>
          <w:sz w:val="32"/>
          <w:szCs w:val="32"/>
          <w:highlight w:val="none"/>
          <w:lang w:val="zh-CN"/>
        </w:rPr>
      </w:pPr>
      <w:r>
        <w:rPr>
          <w:rFonts w:hint="eastAsia" w:ascii="微软雅黑" w:hAnsi="微软雅黑" w:eastAsia="微软雅黑" w:cs="微软雅黑"/>
          <w:b/>
          <w:color w:val="000000"/>
          <w:sz w:val="32"/>
          <w:szCs w:val="32"/>
          <w:highlight w:val="none"/>
          <w:lang w:val="zh-CN"/>
        </w:rPr>
        <w:t>一、项目名称及</w:t>
      </w:r>
      <w:r>
        <w:rPr>
          <w:rFonts w:hint="eastAsia" w:ascii="微软雅黑" w:hAnsi="微软雅黑" w:eastAsia="微软雅黑" w:cs="微软雅黑"/>
          <w:b/>
          <w:color w:val="000000"/>
          <w:sz w:val="32"/>
          <w:szCs w:val="32"/>
          <w:highlight w:val="none"/>
        </w:rPr>
        <w:t>需求</w:t>
      </w:r>
      <w:r>
        <w:rPr>
          <w:rFonts w:hint="eastAsia" w:ascii="微软雅黑" w:hAnsi="微软雅黑" w:eastAsia="微软雅黑" w:cs="微软雅黑"/>
          <w:b/>
          <w:color w:val="000000"/>
          <w:sz w:val="32"/>
          <w:szCs w:val="32"/>
          <w:highlight w:val="none"/>
          <w:lang w:val="zh-CN"/>
        </w:rPr>
        <w:t>：</w:t>
      </w:r>
    </w:p>
    <w:p w14:paraId="746AEC6F">
      <w:pPr>
        <w:autoSpaceDE w:val="0"/>
        <w:autoSpaceDN w:val="0"/>
        <w:adjustRightInd w:val="0"/>
        <w:spacing w:after="0" w:line="360" w:lineRule="auto"/>
        <w:ind w:firstLine="480" w:firstLineChars="200"/>
        <w:jc w:val="both"/>
        <w:rPr>
          <w:rFonts w:hint="eastAsia" w:ascii="微软雅黑" w:hAnsi="微软雅黑" w:eastAsia="微软雅黑" w:cs="微软雅黑"/>
          <w:b/>
          <w:bCs/>
          <w:color w:val="000000"/>
          <w:sz w:val="24"/>
          <w:szCs w:val="24"/>
          <w:highlight w:val="none"/>
          <w:lang w:val="en-US" w:eastAsia="zh-CN"/>
        </w:rPr>
      </w:pPr>
      <w:r>
        <w:rPr>
          <w:rFonts w:hint="eastAsia" w:ascii="微软雅黑" w:hAnsi="微软雅黑" w:eastAsia="微软雅黑" w:cs="微软雅黑"/>
          <w:b/>
          <w:bCs/>
          <w:color w:val="000000"/>
          <w:sz w:val="24"/>
          <w:szCs w:val="24"/>
          <w:highlight w:val="none"/>
          <w:lang w:val="en-US" w:eastAsia="zh-CN"/>
        </w:rPr>
        <w:t>（一）项目名称及招标方式：</w:t>
      </w:r>
    </w:p>
    <w:p w14:paraId="46F0E53C">
      <w:pPr>
        <w:autoSpaceDE w:val="0"/>
        <w:autoSpaceDN w:val="0"/>
        <w:adjustRightInd w:val="0"/>
        <w:spacing w:after="0" w:line="360" w:lineRule="auto"/>
        <w:ind w:firstLine="480" w:firstLineChars="200"/>
        <w:jc w:val="both"/>
        <w:rPr>
          <w:rFonts w:hint="default"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 xml:space="preserve">1. </w:t>
      </w:r>
      <w:r>
        <w:rPr>
          <w:rFonts w:hint="eastAsia" w:ascii="微软雅黑" w:hAnsi="微软雅黑" w:eastAsia="微软雅黑" w:cs="微软雅黑"/>
          <w:color w:val="000000"/>
          <w:sz w:val="24"/>
          <w:szCs w:val="24"/>
          <w:highlight w:val="none"/>
          <w:lang w:val="zh-CN"/>
        </w:rPr>
        <w:t>项目名称：</w:t>
      </w:r>
      <w:r>
        <w:rPr>
          <w:rFonts w:hint="eastAsia" w:ascii="微软雅黑" w:hAnsi="微软雅黑" w:eastAsia="微软雅黑" w:cs="微软雅黑"/>
          <w:color w:val="000000"/>
          <w:sz w:val="24"/>
          <w:szCs w:val="24"/>
          <w:highlight w:val="none"/>
          <w:lang w:val="zh-CN" w:eastAsia="zh-CN"/>
        </w:rPr>
        <w:t>合肥市包河区</w:t>
      </w:r>
      <w:r>
        <w:rPr>
          <w:rFonts w:hint="eastAsia" w:ascii="微软雅黑" w:hAnsi="微软雅黑" w:eastAsia="微软雅黑" w:cs="微软雅黑"/>
          <w:color w:val="000000"/>
          <w:sz w:val="24"/>
          <w:szCs w:val="24"/>
          <w:highlight w:val="none"/>
          <w:lang w:val="zh-CN"/>
        </w:rPr>
        <w:t>城市更新项目废旧变压器、电缆等设施设备处置</w:t>
      </w:r>
    </w:p>
    <w:p w14:paraId="3755E870">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2. 招标方式：公开招标</w:t>
      </w:r>
    </w:p>
    <w:p w14:paraId="16BBED6D">
      <w:pPr>
        <w:autoSpaceDE w:val="0"/>
        <w:autoSpaceDN w:val="0"/>
        <w:adjustRightInd w:val="0"/>
        <w:spacing w:after="0" w:line="360" w:lineRule="auto"/>
        <w:ind w:firstLine="480" w:firstLineChars="200"/>
        <w:jc w:val="both"/>
        <w:rPr>
          <w:rFonts w:hint="eastAsia" w:ascii="微软雅黑" w:hAnsi="微软雅黑" w:eastAsia="微软雅黑" w:cs="微软雅黑"/>
          <w:b/>
          <w:bCs/>
          <w:color w:val="000000"/>
          <w:sz w:val="24"/>
          <w:szCs w:val="24"/>
          <w:highlight w:val="none"/>
          <w:lang w:val="en-US" w:eastAsia="zh-CN"/>
        </w:rPr>
      </w:pPr>
      <w:r>
        <w:rPr>
          <w:rFonts w:hint="eastAsia" w:ascii="微软雅黑" w:hAnsi="微软雅黑" w:eastAsia="微软雅黑" w:cs="微软雅黑"/>
          <w:b/>
          <w:bCs/>
          <w:color w:val="000000"/>
          <w:sz w:val="24"/>
          <w:szCs w:val="24"/>
          <w:highlight w:val="none"/>
          <w:lang w:val="en-US" w:eastAsia="zh-CN"/>
        </w:rPr>
        <w:t>（二）处置内容：</w:t>
      </w:r>
    </w:p>
    <w:p w14:paraId="61D61C3F">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合肥市包河区城市更新建设有限公司所属废旧变压器、电缆等设施设备【包括电缆（材料：铝、型号：1*50）若干、配电箱（JP柜、型号：XRM-11）3台、变压器（型号：S11-M-400）3台、铁架若干】，电缆与铁架数量以现场实际为准，变压器有1台需自行拆卸。</w:t>
      </w:r>
    </w:p>
    <w:p w14:paraId="29A77C4D">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处置资产位于合肥市包河区太湖路滨投置地珺玺项目。</w:t>
      </w:r>
    </w:p>
    <w:p w14:paraId="650BBE94">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处置底价：  价格以现场实际测量为准，单价评估如下 。</w:t>
      </w:r>
    </w:p>
    <w:tbl>
      <w:tblPr>
        <w:tblStyle w:val="29"/>
        <w:tblW w:w="63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00"/>
        <w:gridCol w:w="1160"/>
        <w:gridCol w:w="1845"/>
        <w:gridCol w:w="879"/>
        <w:gridCol w:w="1653"/>
      </w:tblGrid>
      <w:tr w14:paraId="20D10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8" w:type="dxa"/>
            <w:tcBorders>
              <w:top w:val="single" w:color="000000" w:sz="4" w:space="0"/>
              <w:left w:val="single" w:color="000000" w:sz="4" w:space="0"/>
              <w:bottom w:val="single" w:color="000000" w:sz="4" w:space="0"/>
              <w:right w:val="single" w:color="000000" w:sz="4" w:space="0"/>
            </w:tcBorders>
            <w:noWrap w:val="0"/>
            <w:tcMar>
              <w:top w:w="0" w:type="dxa"/>
              <w:left w:w="70" w:type="dxa"/>
              <w:bottom w:w="0" w:type="dxa"/>
              <w:right w:w="70" w:type="dxa"/>
            </w:tcMar>
            <w:vAlign w:val="center"/>
          </w:tcPr>
          <w:p w14:paraId="1513D93F">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序号</w:t>
            </w:r>
          </w:p>
        </w:tc>
        <w:tc>
          <w:tcPr>
            <w:tcW w:w="1416" w:type="dxa"/>
            <w:tcBorders>
              <w:top w:val="single" w:color="000000" w:sz="4" w:space="0"/>
              <w:left w:val="single" w:color="000000" w:sz="4" w:space="0"/>
              <w:bottom w:val="single" w:color="000000" w:sz="4" w:space="0"/>
              <w:right w:val="single" w:color="000000" w:sz="4" w:space="0"/>
            </w:tcBorders>
            <w:noWrap w:val="0"/>
            <w:tcMar>
              <w:top w:w="0" w:type="dxa"/>
              <w:left w:w="70" w:type="dxa"/>
              <w:bottom w:w="0" w:type="dxa"/>
              <w:right w:w="70" w:type="dxa"/>
            </w:tcMar>
            <w:vAlign w:val="center"/>
          </w:tcPr>
          <w:p w14:paraId="68858925">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名称</w:t>
            </w:r>
          </w:p>
        </w:tc>
        <w:tc>
          <w:tcPr>
            <w:tcW w:w="1309" w:type="dxa"/>
            <w:tcBorders>
              <w:top w:val="single" w:color="000000" w:sz="4" w:space="0"/>
              <w:left w:val="single" w:color="000000" w:sz="4" w:space="0"/>
              <w:bottom w:val="single" w:color="000000" w:sz="4" w:space="0"/>
              <w:right w:val="single" w:color="000000" w:sz="4" w:space="0"/>
            </w:tcBorders>
            <w:noWrap w:val="0"/>
            <w:tcMar>
              <w:top w:w="0" w:type="dxa"/>
              <w:left w:w="70" w:type="dxa"/>
              <w:bottom w:w="0" w:type="dxa"/>
              <w:right w:w="70" w:type="dxa"/>
            </w:tcMar>
            <w:vAlign w:val="center"/>
          </w:tcPr>
          <w:p w14:paraId="1EE41356">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规格型号</w:t>
            </w:r>
          </w:p>
        </w:tc>
        <w:tc>
          <w:tcPr>
            <w:tcW w:w="935" w:type="dxa"/>
            <w:tcBorders>
              <w:top w:val="single" w:color="000000" w:sz="4" w:space="0"/>
              <w:left w:val="single" w:color="000000" w:sz="4" w:space="0"/>
              <w:bottom w:val="single" w:color="000000" w:sz="4" w:space="0"/>
              <w:right w:val="single" w:color="000000" w:sz="4" w:space="0"/>
            </w:tcBorders>
            <w:noWrap w:val="0"/>
            <w:tcMar>
              <w:top w:w="0" w:type="dxa"/>
              <w:left w:w="70" w:type="dxa"/>
              <w:bottom w:w="0" w:type="dxa"/>
              <w:right w:w="70" w:type="dxa"/>
            </w:tcMar>
            <w:vAlign w:val="center"/>
          </w:tcPr>
          <w:p w14:paraId="5FA64368">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数量</w:t>
            </w:r>
          </w:p>
        </w:tc>
        <w:tc>
          <w:tcPr>
            <w:tcW w:w="1929" w:type="dxa"/>
            <w:tcBorders>
              <w:top w:val="single" w:color="000000" w:sz="4" w:space="0"/>
              <w:left w:val="single" w:color="000000" w:sz="4" w:space="0"/>
              <w:bottom w:val="single" w:color="000000" w:sz="4" w:space="0"/>
              <w:right w:val="single" w:color="000000" w:sz="4" w:space="0"/>
            </w:tcBorders>
            <w:noWrap w:val="0"/>
            <w:tcMar>
              <w:top w:w="0" w:type="dxa"/>
              <w:left w:w="70" w:type="dxa"/>
              <w:bottom w:w="0" w:type="dxa"/>
              <w:right w:w="70" w:type="dxa"/>
            </w:tcMar>
            <w:vAlign w:val="center"/>
          </w:tcPr>
          <w:p w14:paraId="717FB3F5">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评估单价</w:t>
            </w:r>
          </w:p>
          <w:p w14:paraId="38D24A30">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（元/计量单位）</w:t>
            </w:r>
          </w:p>
        </w:tc>
      </w:tr>
      <w:tr w14:paraId="3CD0A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8" w:type="dxa"/>
            <w:tcBorders>
              <w:top w:val="nil"/>
              <w:left w:val="single" w:color="000000" w:sz="4" w:space="0"/>
              <w:bottom w:val="single" w:color="000000" w:sz="4" w:space="0"/>
              <w:right w:val="single" w:color="000000" w:sz="4" w:space="0"/>
            </w:tcBorders>
            <w:noWrap w:val="0"/>
            <w:tcMar>
              <w:top w:w="0" w:type="dxa"/>
              <w:left w:w="70" w:type="dxa"/>
              <w:bottom w:w="0" w:type="dxa"/>
              <w:right w:w="70" w:type="dxa"/>
            </w:tcMar>
            <w:vAlign w:val="top"/>
          </w:tcPr>
          <w:p w14:paraId="036B8703">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1</w:t>
            </w:r>
          </w:p>
        </w:tc>
        <w:tc>
          <w:tcPr>
            <w:tcW w:w="1416"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661FC529">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电缆（废铝）</w:t>
            </w:r>
          </w:p>
        </w:tc>
        <w:tc>
          <w:tcPr>
            <w:tcW w:w="1309"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779631B9">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1*50</w:t>
            </w:r>
          </w:p>
        </w:tc>
        <w:tc>
          <w:tcPr>
            <w:tcW w:w="935"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4F552DE4">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w:t>
            </w:r>
          </w:p>
        </w:tc>
        <w:tc>
          <w:tcPr>
            <w:tcW w:w="1929"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3E6F0502">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17000元/吨</w:t>
            </w:r>
          </w:p>
        </w:tc>
      </w:tr>
      <w:tr w14:paraId="59D41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8" w:type="dxa"/>
            <w:tcBorders>
              <w:top w:val="nil"/>
              <w:left w:val="single" w:color="000000" w:sz="4" w:space="0"/>
              <w:bottom w:val="single" w:color="000000" w:sz="4" w:space="0"/>
              <w:right w:val="single" w:color="000000" w:sz="4" w:space="0"/>
            </w:tcBorders>
            <w:noWrap w:val="0"/>
            <w:tcMar>
              <w:top w:w="0" w:type="dxa"/>
              <w:left w:w="70" w:type="dxa"/>
              <w:bottom w:w="0" w:type="dxa"/>
              <w:right w:w="70" w:type="dxa"/>
            </w:tcMar>
            <w:vAlign w:val="top"/>
          </w:tcPr>
          <w:p w14:paraId="4CB5F162">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2</w:t>
            </w:r>
          </w:p>
        </w:tc>
        <w:tc>
          <w:tcPr>
            <w:tcW w:w="1416"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01278D63">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配电箱（废铁）</w:t>
            </w:r>
          </w:p>
        </w:tc>
        <w:tc>
          <w:tcPr>
            <w:tcW w:w="1309"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386923CB">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JP柜</w:t>
            </w:r>
          </w:p>
        </w:tc>
        <w:tc>
          <w:tcPr>
            <w:tcW w:w="935"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7DF2C35F">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3台</w:t>
            </w:r>
          </w:p>
        </w:tc>
        <w:tc>
          <w:tcPr>
            <w:tcW w:w="1929"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0D94FDED">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300元/台</w:t>
            </w:r>
          </w:p>
        </w:tc>
      </w:tr>
      <w:tr w14:paraId="7CFC3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48" w:type="dxa"/>
            <w:tcBorders>
              <w:top w:val="nil"/>
              <w:left w:val="single" w:color="000000" w:sz="4" w:space="0"/>
              <w:bottom w:val="single" w:color="000000" w:sz="4" w:space="0"/>
              <w:right w:val="single" w:color="000000" w:sz="4" w:space="0"/>
            </w:tcBorders>
            <w:noWrap w:val="0"/>
            <w:tcMar>
              <w:top w:w="0" w:type="dxa"/>
              <w:left w:w="70" w:type="dxa"/>
              <w:bottom w:w="0" w:type="dxa"/>
              <w:right w:w="70" w:type="dxa"/>
            </w:tcMar>
            <w:vAlign w:val="top"/>
          </w:tcPr>
          <w:p w14:paraId="19A25167">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3</w:t>
            </w:r>
          </w:p>
        </w:tc>
        <w:tc>
          <w:tcPr>
            <w:tcW w:w="1416"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4F9E0E33">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变压器</w:t>
            </w:r>
          </w:p>
        </w:tc>
        <w:tc>
          <w:tcPr>
            <w:tcW w:w="1309"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066BC7DF">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S11-M-400</w:t>
            </w:r>
          </w:p>
        </w:tc>
        <w:tc>
          <w:tcPr>
            <w:tcW w:w="935"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4056C998">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3台</w:t>
            </w:r>
          </w:p>
        </w:tc>
        <w:tc>
          <w:tcPr>
            <w:tcW w:w="1929" w:type="dxa"/>
            <w:tcBorders>
              <w:top w:val="nil"/>
              <w:left w:val="single" w:color="000000" w:sz="4" w:space="0"/>
              <w:bottom w:val="single" w:color="000000" w:sz="4" w:space="0"/>
              <w:right w:val="single" w:color="000000" w:sz="4" w:space="0"/>
            </w:tcBorders>
            <w:shd w:val="clear" w:color="auto" w:fill="auto"/>
            <w:noWrap w:val="0"/>
            <w:tcMar>
              <w:top w:w="0" w:type="dxa"/>
              <w:left w:w="70" w:type="dxa"/>
              <w:bottom w:w="0" w:type="dxa"/>
              <w:right w:w="70" w:type="dxa"/>
            </w:tcMar>
            <w:vAlign w:val="top"/>
          </w:tcPr>
          <w:p w14:paraId="0AC9DD19">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3000元/台</w:t>
            </w:r>
          </w:p>
        </w:tc>
      </w:tr>
    </w:tbl>
    <w:p w14:paraId="29CB9A48">
      <w:pPr>
        <w:autoSpaceDE w:val="0"/>
        <w:autoSpaceDN w:val="0"/>
        <w:adjustRightInd w:val="0"/>
        <w:spacing w:after="0" w:line="360" w:lineRule="auto"/>
        <w:ind w:firstLine="480" w:firstLineChars="200"/>
        <w:jc w:val="both"/>
        <w:rPr>
          <w:rFonts w:hint="eastAsia" w:ascii="微软雅黑" w:hAnsi="微软雅黑" w:eastAsia="微软雅黑" w:cs="微软雅黑"/>
          <w:b/>
          <w:bCs/>
          <w:color w:val="000000"/>
          <w:sz w:val="24"/>
          <w:szCs w:val="24"/>
          <w:highlight w:val="none"/>
          <w:lang w:val="en-US" w:eastAsia="zh-CN"/>
        </w:rPr>
      </w:pPr>
      <w:r>
        <w:rPr>
          <w:rFonts w:hint="eastAsia" w:ascii="微软雅黑" w:hAnsi="微软雅黑" w:eastAsia="微软雅黑" w:cs="微软雅黑"/>
          <w:b/>
          <w:bCs/>
          <w:color w:val="000000"/>
          <w:sz w:val="24"/>
          <w:szCs w:val="24"/>
          <w:highlight w:val="none"/>
          <w:lang w:val="en-US" w:eastAsia="zh-CN"/>
        </w:rPr>
        <w:t>（三）转让条件</w:t>
      </w:r>
    </w:p>
    <w:p w14:paraId="55EDD9E8">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成新度和功能情况等，并认可转让资产现状及转让要求，自愿承担因上述原因导致的一切后果和法律责任。</w:t>
      </w:r>
    </w:p>
    <w:p w14:paraId="09C4D8F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2.办理资产过户手续过程中发生的相关税费、清运费（包括但不限于拆卸、装运和清场费用）、称重费用等均由受让方承担。</w:t>
      </w:r>
    </w:p>
    <w:p w14:paraId="7264E5B0">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3.自转让价款全部付清之日起3个工作日内，受让方须将转让标的清理、搬运完毕，委托方将协助受让方办理资产过户、交接手续。</w:t>
      </w:r>
    </w:p>
    <w:p w14:paraId="58359429">
      <w:pPr>
        <w:autoSpaceDE w:val="0"/>
        <w:autoSpaceDN w:val="0"/>
        <w:adjustRightInd w:val="0"/>
        <w:spacing w:after="0" w:line="360" w:lineRule="auto"/>
        <w:ind w:left="0" w:leftChars="0" w:firstLine="420" w:firstLineChars="175"/>
        <w:jc w:val="both"/>
        <w:rPr>
          <w:rFonts w:hint="eastAsia" w:ascii="微软雅黑" w:hAnsi="微软雅黑" w:eastAsia="微软雅黑" w:cs="微软雅黑"/>
          <w:b/>
          <w:bCs/>
          <w:color w:val="000000"/>
          <w:sz w:val="24"/>
          <w:szCs w:val="24"/>
          <w:highlight w:val="none"/>
          <w:lang w:val="en-US" w:eastAsia="zh-CN"/>
        </w:rPr>
      </w:pPr>
      <w:r>
        <w:rPr>
          <w:rFonts w:hint="eastAsia" w:ascii="微软雅黑" w:hAnsi="微软雅黑" w:eastAsia="微软雅黑" w:cs="微软雅黑"/>
          <w:b/>
          <w:bCs/>
          <w:color w:val="000000"/>
          <w:sz w:val="24"/>
          <w:szCs w:val="24"/>
          <w:highlight w:val="none"/>
          <w:lang w:val="en-US" w:eastAsia="zh-CN"/>
        </w:rPr>
        <w:t>（四）竞价方式：</w:t>
      </w:r>
    </w:p>
    <w:p w14:paraId="0FB50780">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1、本项目采取线下询比价方式，价高者得的方式确定成交方。</w:t>
      </w:r>
    </w:p>
    <w:p w14:paraId="60E660C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2、意向方需要现场踏勘报价，并请于报名截止日前联系现场踏勘负责人（陈工：15155905305），由处置方统一安排具体踏勘时间。报名的意向方都视同已实地踏勘出租标的，确认了标的现状，自愿承担因上述原因导致的一切后果和法律责任。</w:t>
      </w:r>
    </w:p>
    <w:p w14:paraId="6D4AAB79">
      <w:pPr>
        <w:autoSpaceDE w:val="0"/>
        <w:autoSpaceDN w:val="0"/>
        <w:adjustRightInd w:val="0"/>
        <w:spacing w:after="0" w:line="360" w:lineRule="auto"/>
        <w:ind w:left="0" w:leftChars="0" w:firstLine="420" w:firstLineChars="175"/>
        <w:jc w:val="both"/>
        <w:rPr>
          <w:rFonts w:hint="eastAsia" w:ascii="微软雅黑" w:hAnsi="微软雅黑" w:eastAsia="微软雅黑" w:cs="微软雅黑"/>
          <w:b/>
          <w:bCs/>
          <w:color w:val="000000"/>
          <w:sz w:val="24"/>
          <w:szCs w:val="24"/>
          <w:highlight w:val="none"/>
          <w:lang w:val="en-US" w:eastAsia="zh-CN"/>
        </w:rPr>
      </w:pPr>
      <w:r>
        <w:rPr>
          <w:rFonts w:hint="eastAsia" w:ascii="微软雅黑" w:hAnsi="微软雅黑" w:eastAsia="微软雅黑" w:cs="微软雅黑"/>
          <w:b/>
          <w:bCs/>
          <w:color w:val="000000"/>
          <w:sz w:val="24"/>
          <w:szCs w:val="24"/>
          <w:highlight w:val="none"/>
          <w:lang w:val="en-US" w:eastAsia="zh-CN"/>
        </w:rPr>
        <w:t>（五）价款支付：</w:t>
      </w:r>
    </w:p>
    <w:p w14:paraId="21CB4BF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成交方应于成交之日起3个工作日内与处置方签订《资产转让合同》，并于《资产转让合同》生效之日起3个工作日内向合肥市包河区城市更新建设有限公司一次性付清全部转让价款。逾期未与处置方签订合同，则视为成交方放弃成交资格。</w:t>
      </w:r>
    </w:p>
    <w:p w14:paraId="1C616F76">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汇款账户户名：合肥市包河区城市更新建设有限公司</w:t>
      </w:r>
    </w:p>
    <w:p w14:paraId="08CE23F6">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汇款账户开户行：农业银行股份有限公司合肥繁华支行</w:t>
      </w:r>
    </w:p>
    <w:p w14:paraId="0FE935DF">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账号： 12084301040041205</w:t>
      </w:r>
    </w:p>
    <w:p w14:paraId="5D0AF218">
      <w:pPr>
        <w:autoSpaceDE w:val="0"/>
        <w:autoSpaceDN w:val="0"/>
        <w:adjustRightInd w:val="0"/>
        <w:spacing w:after="0" w:line="360" w:lineRule="auto"/>
        <w:ind w:firstLine="480" w:firstLineChars="200"/>
        <w:jc w:val="both"/>
        <w:rPr>
          <w:rFonts w:hint="eastAsia" w:ascii="微软雅黑" w:hAnsi="微软雅黑" w:eastAsia="微软雅黑" w:cs="微软雅黑"/>
          <w:b/>
          <w:bCs/>
          <w:color w:val="000000"/>
          <w:sz w:val="24"/>
          <w:szCs w:val="24"/>
          <w:highlight w:val="none"/>
          <w:lang w:val="en-US" w:eastAsia="zh-CN"/>
        </w:rPr>
      </w:pPr>
      <w:r>
        <w:rPr>
          <w:rFonts w:hint="eastAsia" w:ascii="微软雅黑" w:hAnsi="微软雅黑" w:eastAsia="微软雅黑" w:cs="微软雅黑"/>
          <w:b/>
          <w:bCs/>
          <w:color w:val="000000"/>
          <w:sz w:val="24"/>
          <w:szCs w:val="24"/>
          <w:highlight w:val="none"/>
          <w:lang w:val="en-US" w:eastAsia="zh-CN"/>
        </w:rPr>
        <w:t>（六）其他注意事项：</w:t>
      </w:r>
    </w:p>
    <w:p w14:paraId="632D8692">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1、成交方必须将所成交资产在完成价款支付后3日内搬运完毕并清洁现场。</w:t>
      </w:r>
    </w:p>
    <w:p w14:paraId="128FF863">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2、本次处置资产为废旧资产，处置方不提供任何质量方面的担保或保证。成交方在处置过程中，产生的质量、安全和环保等问题，处置方不承担任何责任，由此产生的一切责任及后果由成交方承担。成交方必须按照国家法律要求对废旧设备进行处置，私自违规处置所造成的各类纠纷或事故，成交方负全责。处置（回收）过程中须注意安全，发生的任何事故与处置方无关，由成交方自行承担。</w:t>
      </w:r>
    </w:p>
    <w:p w14:paraId="5F807D5F">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3、转让标的拆卸、清运、残料处置等工作须按照国家安全生产、环境保护等相关法律、法规执行，服从委托方有关工作时间、人员、物品出入及安全生产等方面的现场监督与管理，并遵守如下规定：①如在拆除过程中遇到特种作业的，须派持有特种作业操作证（如金属焊接切割等专业）的作业人员进行安全操作；②如遇到特殊情况需要由具备相关资质的施工企业进行施工的（如爆破拆除），受让方须委托具有相关资质的单位进行拆除工作，受让方所委托的拆除人员及施工单位的资质证明等相关资料应交给委托方备案存档。③如在对转让标的拆卸、搬运或残余物处置过程中造成人身伤亡、财产损失的，由此产生的一切经济赔偿责任和法律后果均由受让方自行承担。</w:t>
      </w:r>
    </w:p>
    <w:p w14:paraId="270E2073">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4、请意向方认真阅读本公告，报名完成视同同意所有询价要求。</w:t>
      </w:r>
    </w:p>
    <w:p w14:paraId="6D3E58BB">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p>
    <w:p w14:paraId="30A06430">
      <w:pPr>
        <w:autoSpaceDE w:val="0"/>
        <w:autoSpaceDN w:val="0"/>
        <w:adjustRightInd w:val="0"/>
        <w:spacing w:after="0" w:line="360" w:lineRule="auto"/>
        <w:rPr>
          <w:rFonts w:hint="eastAsia" w:ascii="微软雅黑" w:hAnsi="微软雅黑" w:eastAsia="微软雅黑" w:cs="微软雅黑"/>
          <w:b/>
          <w:color w:val="000000"/>
          <w:sz w:val="32"/>
          <w:szCs w:val="32"/>
          <w:highlight w:val="none"/>
          <w:lang w:val="zh-CN"/>
        </w:rPr>
      </w:pPr>
      <w:r>
        <w:rPr>
          <w:rFonts w:hint="eastAsia" w:ascii="微软雅黑" w:hAnsi="微软雅黑" w:eastAsia="微软雅黑" w:cs="微软雅黑"/>
          <w:b/>
          <w:color w:val="000000"/>
          <w:sz w:val="32"/>
          <w:szCs w:val="32"/>
          <w:highlight w:val="none"/>
          <w:lang w:val="zh-CN"/>
        </w:rPr>
        <w:t>二、投标人资格条件</w:t>
      </w:r>
    </w:p>
    <w:p w14:paraId="7D659EA7">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1. 投标人应为中华人民共和国境内法律上和财务上独立的法人或依法登记注册的其他组织，合法运作并独立于招标人。法人下属不具备法人资格的分支机构参与投标的，应提供所属法人针对本项目或覆盖本项目的经营事项的有效授权。</w:t>
      </w:r>
    </w:p>
    <w:p w14:paraId="4B6F5057">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2. 投标人的法定代表人或负责人为同一人，存在控股、管理关系的不同投标人，不得参加同一标包投标或者未划分标包的同一招标项目投标。</w:t>
      </w:r>
    </w:p>
    <w:p w14:paraId="75771096">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3. 投标人具有独立承担民事责任的能力。</w:t>
      </w:r>
    </w:p>
    <w:p w14:paraId="25E2E6D1">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zh-CN"/>
        </w:rPr>
        <w:t>4. 投标人资质要求：具有有效的营业执照，营业执照经营范围应包含与招标项目相关的业务许可。</w:t>
      </w:r>
    </w:p>
    <w:p w14:paraId="7AA98EC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en-US" w:eastAsia="zh-CN"/>
        </w:rPr>
        <w:t>5</w:t>
      </w:r>
      <w:r>
        <w:rPr>
          <w:rFonts w:hint="eastAsia" w:ascii="微软雅黑" w:hAnsi="微软雅黑" w:eastAsia="微软雅黑" w:cs="微软雅黑"/>
          <w:color w:val="000000"/>
          <w:sz w:val="24"/>
          <w:szCs w:val="24"/>
          <w:highlight w:val="none"/>
          <w:lang w:val="zh-CN"/>
        </w:rPr>
        <w:t>. 本项目不接受联合体投标。</w:t>
      </w:r>
    </w:p>
    <w:p w14:paraId="47433E19">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en-US" w:eastAsia="zh-CN"/>
        </w:rPr>
        <w:t xml:space="preserve">6. </w:t>
      </w:r>
      <w:r>
        <w:rPr>
          <w:rFonts w:hint="eastAsia" w:ascii="微软雅黑" w:hAnsi="微软雅黑" w:eastAsia="微软雅黑" w:cs="微软雅黑"/>
          <w:color w:val="000000"/>
          <w:sz w:val="24"/>
          <w:szCs w:val="24"/>
          <w:highlight w:val="none"/>
          <w:lang w:val="zh-CN"/>
        </w:rPr>
        <w:t>投标人不得存在以下不良信用记录情形：</w:t>
      </w:r>
    </w:p>
    <w:p w14:paraId="6A9DF204">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(1) 被责令停产停业，暂扣或者吊销许可证，暂扣或者吊销执照；</w:t>
      </w:r>
    </w:p>
    <w:p w14:paraId="6A0A432F">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(2) 进入清算程序，或被宣告破产，或其他丧失履约能力的情形；</w:t>
      </w:r>
    </w:p>
    <w:p w14:paraId="781314D8">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(3) 在国家企业信用信息公示系统（http://www.gsxt.gov.cn/）中被列入严重违法失信企业名 单；</w:t>
      </w:r>
    </w:p>
    <w:p w14:paraId="14E4401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(4) 在“信用中国”网站（http://www.creditchina.gov.cn/）中被列入失信被执行人名单；</w:t>
      </w:r>
    </w:p>
    <w:p w14:paraId="07BC67A4">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(5) 在“信用中国”网站（http://www.creditchina.gov.cn/）中被列入重大税收违法失信主 体名单；</w:t>
      </w:r>
    </w:p>
    <w:p w14:paraId="2F2B3055">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p>
    <w:p w14:paraId="759DCF4B">
      <w:pPr>
        <w:autoSpaceDE w:val="0"/>
        <w:autoSpaceDN w:val="0"/>
        <w:adjustRightInd w:val="0"/>
        <w:spacing w:after="0" w:line="360" w:lineRule="auto"/>
        <w:rPr>
          <w:rFonts w:hint="eastAsia" w:ascii="微软雅黑" w:hAnsi="微软雅黑" w:eastAsia="微软雅黑" w:cs="微软雅黑"/>
          <w:b/>
          <w:color w:val="000000"/>
          <w:sz w:val="32"/>
          <w:szCs w:val="32"/>
          <w:highlight w:val="none"/>
          <w:lang w:val="zh-CN"/>
        </w:rPr>
      </w:pPr>
      <w:r>
        <w:rPr>
          <w:rFonts w:hint="eastAsia" w:ascii="微软雅黑" w:hAnsi="微软雅黑" w:eastAsia="微软雅黑" w:cs="微软雅黑"/>
          <w:b/>
          <w:color w:val="000000"/>
          <w:sz w:val="32"/>
          <w:szCs w:val="32"/>
          <w:highlight w:val="none"/>
          <w:lang w:val="zh-CN"/>
        </w:rPr>
        <w:t>三、评标方法</w:t>
      </w:r>
    </w:p>
    <w:p w14:paraId="451FC26B">
      <w:pPr>
        <w:numPr>
          <w:ilvl w:val="0"/>
          <w:numId w:val="1"/>
        </w:numPr>
        <w:autoSpaceDE w:val="0"/>
        <w:autoSpaceDN w:val="0"/>
        <w:adjustRightInd w:val="0"/>
        <w:spacing w:after="0" w:line="360" w:lineRule="auto"/>
        <w:ind w:left="0" w:leftChars="0" w:firstLine="440" w:firstLineChars="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zh-CN"/>
        </w:rPr>
        <w:t>经询价小组评审符合询价文件规定条件的有效投标人如低于三家，则本次招标流标（另行重新组织询价）；</w:t>
      </w:r>
    </w:p>
    <w:p w14:paraId="20D749C9">
      <w:pPr>
        <w:numPr>
          <w:ilvl w:val="0"/>
          <w:numId w:val="1"/>
        </w:numPr>
        <w:autoSpaceDE w:val="0"/>
        <w:autoSpaceDN w:val="0"/>
        <w:adjustRightInd w:val="0"/>
        <w:spacing w:after="0" w:line="360" w:lineRule="auto"/>
        <w:ind w:left="0" w:leftChars="0" w:firstLine="440" w:firstLineChars="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en-US" w:eastAsia="zh-CN"/>
        </w:rPr>
        <w:t>本项目采取线下询比价方式，价高者得的方式确定成交方。</w:t>
      </w:r>
    </w:p>
    <w:p w14:paraId="1D005226">
      <w:pPr>
        <w:numPr>
          <w:ilvl w:val="0"/>
          <w:numId w:val="0"/>
        </w:numPr>
        <w:autoSpaceDE w:val="0"/>
        <w:autoSpaceDN w:val="0"/>
        <w:adjustRightInd w:val="0"/>
        <w:spacing w:after="0" w:line="360" w:lineRule="auto"/>
        <w:ind w:left="440" w:leftChars="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en-US" w:eastAsia="zh-CN"/>
        </w:rPr>
        <w:t>若中标人因自身原因无法继续履行合同，其余投标方按报价从高到低依次递补。</w:t>
      </w:r>
    </w:p>
    <w:p w14:paraId="10493E23">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p>
    <w:p w14:paraId="55B3263B">
      <w:pPr>
        <w:autoSpaceDE w:val="0"/>
        <w:autoSpaceDN w:val="0"/>
        <w:adjustRightInd w:val="0"/>
        <w:spacing w:after="0" w:line="360" w:lineRule="auto"/>
        <w:rPr>
          <w:rFonts w:hint="eastAsia" w:ascii="微软雅黑" w:hAnsi="微软雅黑" w:eastAsia="微软雅黑" w:cs="微软雅黑"/>
          <w:b/>
          <w:color w:val="000000"/>
          <w:sz w:val="32"/>
          <w:szCs w:val="32"/>
          <w:highlight w:val="none"/>
          <w:lang w:val="zh-CN"/>
        </w:rPr>
      </w:pPr>
      <w:r>
        <w:rPr>
          <w:rFonts w:hint="eastAsia" w:ascii="微软雅黑" w:hAnsi="微软雅黑" w:eastAsia="微软雅黑" w:cs="微软雅黑"/>
          <w:b/>
          <w:color w:val="000000"/>
          <w:sz w:val="32"/>
          <w:szCs w:val="32"/>
          <w:highlight w:val="none"/>
          <w:lang w:val="zh-CN"/>
        </w:rPr>
        <w:t>四、投标报名提交材料及格式要求</w:t>
      </w:r>
    </w:p>
    <w:p w14:paraId="6DCB7659">
      <w:pPr>
        <w:autoSpaceDE w:val="0"/>
        <w:autoSpaceDN w:val="0"/>
        <w:adjustRightInd w:val="0"/>
        <w:spacing w:after="0" w:line="360" w:lineRule="auto"/>
        <w:ind w:firstLine="480" w:firstLineChars="200"/>
        <w:jc w:val="both"/>
        <w:rPr>
          <w:rFonts w:hint="eastAsia" w:ascii="微软雅黑" w:hAnsi="微软雅黑" w:eastAsia="微软雅黑" w:cs="微软雅黑"/>
          <w:b/>
          <w:bCs/>
          <w:color w:val="000000"/>
          <w:sz w:val="24"/>
          <w:szCs w:val="24"/>
          <w:highlight w:val="none"/>
          <w:lang w:val="zh-CN"/>
        </w:rPr>
      </w:pPr>
      <w:r>
        <w:rPr>
          <w:rFonts w:hint="eastAsia" w:ascii="微软雅黑" w:hAnsi="微软雅黑" w:eastAsia="微软雅黑" w:cs="微软雅黑"/>
          <w:b/>
          <w:bCs/>
          <w:color w:val="000000"/>
          <w:sz w:val="24"/>
          <w:szCs w:val="24"/>
          <w:highlight w:val="none"/>
          <w:lang w:val="en-US" w:eastAsia="zh-CN"/>
        </w:rPr>
        <w:t>1、</w:t>
      </w:r>
      <w:r>
        <w:rPr>
          <w:rFonts w:hint="eastAsia" w:ascii="微软雅黑" w:hAnsi="微软雅黑" w:eastAsia="微软雅黑" w:cs="微软雅黑"/>
          <w:b/>
          <w:bCs/>
          <w:color w:val="000000"/>
          <w:sz w:val="24"/>
          <w:szCs w:val="24"/>
          <w:highlight w:val="none"/>
          <w:lang w:val="zh-CN"/>
        </w:rPr>
        <w:t>报名材料</w:t>
      </w:r>
    </w:p>
    <w:p w14:paraId="08B29E3F">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附件1：投标函 加盖公章；</w:t>
      </w:r>
    </w:p>
    <w:p w14:paraId="59544CE7">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附件2：法人授权委托书 加盖公章；</w:t>
      </w:r>
    </w:p>
    <w:p w14:paraId="455FABF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附件3：投标人信用承诺函 加盖公章；</w:t>
      </w:r>
    </w:p>
    <w:p w14:paraId="276C3879">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附件4：资质证明文件（营业执照等） 、</w:t>
      </w:r>
      <w:r>
        <w:rPr>
          <w:rFonts w:hint="eastAsia" w:ascii="微软雅黑" w:hAnsi="微软雅黑" w:eastAsia="微软雅黑" w:cs="微软雅黑"/>
          <w:color w:val="000000"/>
          <w:sz w:val="24"/>
          <w:szCs w:val="24"/>
          <w:highlight w:val="none"/>
          <w:lang w:val="en-US" w:eastAsia="zh-CN"/>
        </w:rPr>
        <w:t xml:space="preserve">业绩证明文件 </w:t>
      </w:r>
      <w:r>
        <w:rPr>
          <w:rFonts w:hint="eastAsia" w:ascii="微软雅黑" w:hAnsi="微软雅黑" w:eastAsia="微软雅黑" w:cs="微软雅黑"/>
          <w:color w:val="000000"/>
          <w:sz w:val="24"/>
          <w:szCs w:val="24"/>
          <w:highlight w:val="none"/>
          <w:lang w:val="zh-CN"/>
        </w:rPr>
        <w:t>加盖公章；</w:t>
      </w:r>
    </w:p>
    <w:p w14:paraId="354304E2">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en-US" w:eastAsia="zh-CN"/>
        </w:rPr>
        <w:t>附件5：合作确认书 加盖公章。</w:t>
      </w:r>
    </w:p>
    <w:p w14:paraId="062D0830">
      <w:pPr>
        <w:autoSpaceDE w:val="0"/>
        <w:autoSpaceDN w:val="0"/>
        <w:adjustRightInd w:val="0"/>
        <w:spacing w:after="0" w:line="360" w:lineRule="auto"/>
        <w:ind w:firstLine="480" w:firstLineChars="200"/>
        <w:jc w:val="both"/>
        <w:rPr>
          <w:rFonts w:hint="eastAsia" w:ascii="微软雅黑" w:hAnsi="微软雅黑" w:eastAsia="微软雅黑" w:cs="微软雅黑"/>
          <w:b/>
          <w:bCs/>
          <w:color w:val="000000"/>
          <w:sz w:val="24"/>
          <w:szCs w:val="24"/>
          <w:highlight w:val="none"/>
          <w:lang w:val="zh-CN"/>
        </w:rPr>
      </w:pPr>
      <w:r>
        <w:rPr>
          <w:rFonts w:hint="eastAsia" w:ascii="微软雅黑" w:hAnsi="微软雅黑" w:eastAsia="微软雅黑" w:cs="微软雅黑"/>
          <w:b/>
          <w:bCs/>
          <w:color w:val="000000"/>
          <w:sz w:val="24"/>
          <w:szCs w:val="24"/>
          <w:highlight w:val="none"/>
          <w:lang w:val="en-US" w:eastAsia="zh-CN"/>
        </w:rPr>
        <w:t>2、</w:t>
      </w:r>
      <w:r>
        <w:rPr>
          <w:rFonts w:hint="eastAsia" w:ascii="微软雅黑" w:hAnsi="微软雅黑" w:eastAsia="微软雅黑" w:cs="微软雅黑"/>
          <w:b/>
          <w:bCs/>
          <w:color w:val="000000"/>
          <w:sz w:val="24"/>
          <w:szCs w:val="24"/>
          <w:highlight w:val="none"/>
          <w:lang w:val="zh-CN"/>
        </w:rPr>
        <w:t>投标报价</w:t>
      </w:r>
    </w:p>
    <w:p w14:paraId="0478664E">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附件</w:t>
      </w:r>
      <w:r>
        <w:rPr>
          <w:rFonts w:hint="eastAsia" w:ascii="微软雅黑" w:hAnsi="微软雅黑" w:eastAsia="微软雅黑" w:cs="微软雅黑"/>
          <w:color w:val="000000"/>
          <w:sz w:val="24"/>
          <w:szCs w:val="24"/>
          <w:highlight w:val="none"/>
          <w:lang w:val="en-US" w:eastAsia="zh-CN"/>
        </w:rPr>
        <w:t>1</w:t>
      </w:r>
      <w:r>
        <w:rPr>
          <w:rFonts w:hint="eastAsia" w:ascii="微软雅黑" w:hAnsi="微软雅黑" w:eastAsia="微软雅黑" w:cs="微软雅黑"/>
          <w:color w:val="000000"/>
          <w:sz w:val="24"/>
          <w:szCs w:val="24"/>
          <w:highlight w:val="none"/>
          <w:lang w:val="zh-CN"/>
        </w:rPr>
        <w:t>：投标报价</w:t>
      </w:r>
      <w:r>
        <w:rPr>
          <w:rFonts w:hint="eastAsia" w:ascii="微软雅黑" w:hAnsi="微软雅黑" w:eastAsia="微软雅黑" w:cs="微软雅黑"/>
          <w:color w:val="000000"/>
          <w:sz w:val="24"/>
          <w:szCs w:val="24"/>
          <w:highlight w:val="none"/>
          <w:lang w:val="en-US" w:eastAsia="zh-CN"/>
        </w:rPr>
        <w:t xml:space="preserve">函 </w:t>
      </w:r>
      <w:r>
        <w:rPr>
          <w:rFonts w:hint="eastAsia" w:ascii="微软雅黑" w:hAnsi="微软雅黑" w:eastAsia="微软雅黑" w:cs="微软雅黑"/>
          <w:color w:val="000000"/>
          <w:sz w:val="24"/>
          <w:szCs w:val="24"/>
          <w:highlight w:val="none"/>
          <w:lang w:val="zh-CN"/>
        </w:rPr>
        <w:t>加盖公章。</w:t>
      </w:r>
    </w:p>
    <w:p w14:paraId="1E330214">
      <w:pPr>
        <w:autoSpaceDE w:val="0"/>
        <w:autoSpaceDN w:val="0"/>
        <w:adjustRightInd w:val="0"/>
        <w:spacing w:after="0" w:line="360" w:lineRule="auto"/>
        <w:ind w:firstLine="480" w:firstLineChars="200"/>
        <w:jc w:val="both"/>
        <w:rPr>
          <w:rFonts w:hint="eastAsia" w:ascii="微软雅黑" w:hAnsi="微软雅黑" w:eastAsia="微软雅黑" w:cs="微软雅黑"/>
          <w:highlight w:val="none"/>
          <w:lang w:val="zh-CN"/>
        </w:rPr>
      </w:pPr>
      <w:r>
        <w:rPr>
          <w:rFonts w:hint="eastAsia" w:ascii="微软雅黑" w:hAnsi="微软雅黑" w:eastAsia="微软雅黑" w:cs="微软雅黑"/>
          <w:color w:val="000000"/>
          <w:sz w:val="24"/>
          <w:szCs w:val="24"/>
          <w:highlight w:val="none"/>
          <w:lang w:val="zh-CN"/>
        </w:rPr>
        <w:t>附件</w:t>
      </w:r>
      <w:r>
        <w:rPr>
          <w:rFonts w:hint="eastAsia" w:ascii="微软雅黑" w:hAnsi="微软雅黑" w:eastAsia="微软雅黑" w:cs="微软雅黑"/>
          <w:color w:val="000000"/>
          <w:sz w:val="24"/>
          <w:szCs w:val="24"/>
          <w:highlight w:val="none"/>
          <w:lang w:val="en-US" w:eastAsia="zh-CN"/>
        </w:rPr>
        <w:t>2</w:t>
      </w:r>
      <w:r>
        <w:rPr>
          <w:rFonts w:hint="eastAsia" w:ascii="微软雅黑" w:hAnsi="微软雅黑" w:eastAsia="微软雅黑" w:cs="微软雅黑"/>
          <w:color w:val="000000"/>
          <w:sz w:val="24"/>
          <w:szCs w:val="24"/>
          <w:highlight w:val="none"/>
          <w:lang w:val="zh-CN"/>
        </w:rPr>
        <w:t>：投标报价</w:t>
      </w:r>
      <w:r>
        <w:rPr>
          <w:rFonts w:hint="eastAsia" w:ascii="微软雅黑" w:hAnsi="微软雅黑" w:eastAsia="微软雅黑" w:cs="微软雅黑"/>
          <w:color w:val="000000"/>
          <w:sz w:val="24"/>
          <w:szCs w:val="24"/>
          <w:highlight w:val="none"/>
          <w:lang w:val="en-US" w:eastAsia="zh-CN"/>
        </w:rPr>
        <w:t xml:space="preserve">单 </w:t>
      </w:r>
      <w:r>
        <w:rPr>
          <w:rFonts w:hint="eastAsia" w:ascii="微软雅黑" w:hAnsi="微软雅黑" w:eastAsia="微软雅黑" w:cs="微软雅黑"/>
          <w:color w:val="000000"/>
          <w:sz w:val="24"/>
          <w:szCs w:val="24"/>
          <w:highlight w:val="none"/>
          <w:lang w:val="zh-CN"/>
        </w:rPr>
        <w:t>加盖公章。</w:t>
      </w:r>
    </w:p>
    <w:p w14:paraId="7683ECCA">
      <w:pPr>
        <w:autoSpaceDE w:val="0"/>
        <w:autoSpaceDN w:val="0"/>
        <w:adjustRightInd w:val="0"/>
        <w:spacing w:after="0" w:line="360" w:lineRule="auto"/>
        <w:ind w:firstLine="480" w:firstLineChars="200"/>
        <w:jc w:val="both"/>
        <w:rPr>
          <w:rFonts w:hint="eastAsia" w:ascii="微软雅黑" w:hAnsi="微软雅黑" w:eastAsia="微软雅黑" w:cs="微软雅黑"/>
          <w:b/>
          <w:bCs/>
          <w:color w:val="000000"/>
          <w:sz w:val="24"/>
          <w:szCs w:val="24"/>
          <w:highlight w:val="none"/>
          <w:lang w:val="zh-CN"/>
        </w:rPr>
      </w:pPr>
      <w:r>
        <w:rPr>
          <w:rFonts w:hint="eastAsia" w:ascii="微软雅黑" w:hAnsi="微软雅黑" w:eastAsia="微软雅黑" w:cs="微软雅黑"/>
          <w:b/>
          <w:bCs/>
          <w:color w:val="000000"/>
          <w:sz w:val="24"/>
          <w:szCs w:val="24"/>
          <w:highlight w:val="none"/>
          <w:lang w:val="en-US" w:eastAsia="zh-CN"/>
        </w:rPr>
        <w:t>3、</w:t>
      </w:r>
      <w:r>
        <w:rPr>
          <w:rFonts w:hint="eastAsia" w:ascii="微软雅黑" w:hAnsi="微软雅黑" w:eastAsia="微软雅黑" w:cs="微软雅黑"/>
          <w:b/>
          <w:bCs/>
          <w:color w:val="000000"/>
          <w:sz w:val="24"/>
          <w:szCs w:val="24"/>
          <w:highlight w:val="none"/>
          <w:lang w:val="zh-CN"/>
        </w:rPr>
        <w:t>投标要求</w:t>
      </w:r>
    </w:p>
    <w:p w14:paraId="15B7457B">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投标人应按本招标文件“招投标日程表”规定的时间、地点，向招标人密封盖章提交投标文件，</w:t>
      </w:r>
      <w:r>
        <w:rPr>
          <w:rFonts w:hint="eastAsia" w:ascii="微软雅黑" w:hAnsi="微软雅黑" w:eastAsia="微软雅黑" w:cs="微软雅黑"/>
          <w:color w:val="auto"/>
          <w:sz w:val="24"/>
          <w:szCs w:val="24"/>
          <w:highlight w:val="none"/>
          <w:lang w:val="zh-CN"/>
        </w:rPr>
        <w:t>于</w:t>
      </w:r>
      <w:r>
        <w:rPr>
          <w:rFonts w:hint="eastAsia" w:ascii="微软雅黑" w:hAnsi="微软雅黑" w:eastAsia="微软雅黑" w:cs="微软雅黑"/>
          <w:color w:val="auto"/>
          <w:sz w:val="24"/>
          <w:szCs w:val="24"/>
          <w:highlight w:val="none"/>
          <w:lang w:val="en-US" w:eastAsia="zh-CN"/>
        </w:rPr>
        <w:t>4</w:t>
      </w:r>
      <w:r>
        <w:rPr>
          <w:rFonts w:hint="eastAsia" w:ascii="微软雅黑" w:hAnsi="微软雅黑" w:eastAsia="微软雅黑" w:cs="微软雅黑"/>
          <w:color w:val="auto"/>
          <w:sz w:val="24"/>
          <w:szCs w:val="24"/>
          <w:highlight w:val="none"/>
          <w:lang w:val="zh-CN"/>
        </w:rPr>
        <w:t>月</w:t>
      </w:r>
      <w:r>
        <w:rPr>
          <w:rFonts w:hint="eastAsia" w:ascii="微软雅黑" w:hAnsi="微软雅黑" w:eastAsia="微软雅黑" w:cs="微软雅黑"/>
          <w:color w:val="auto"/>
          <w:sz w:val="24"/>
          <w:szCs w:val="24"/>
          <w:highlight w:val="none"/>
          <w:lang w:val="en-US" w:eastAsia="zh-CN"/>
        </w:rPr>
        <w:t>17</w:t>
      </w:r>
      <w:r>
        <w:rPr>
          <w:rFonts w:hint="eastAsia" w:ascii="微软雅黑" w:hAnsi="微软雅黑" w:eastAsia="微软雅黑" w:cs="微软雅黑"/>
          <w:color w:val="auto"/>
          <w:sz w:val="24"/>
          <w:szCs w:val="24"/>
          <w:highlight w:val="none"/>
          <w:lang w:val="zh-CN"/>
        </w:rPr>
        <w:t>日</w:t>
      </w:r>
      <w:r>
        <w:rPr>
          <w:rFonts w:hint="eastAsia" w:ascii="微软雅黑" w:hAnsi="微软雅黑" w:eastAsia="微软雅黑" w:cs="微软雅黑"/>
          <w:color w:val="auto"/>
          <w:sz w:val="24"/>
          <w:szCs w:val="24"/>
          <w:highlight w:val="none"/>
          <w:lang w:val="en-US" w:eastAsia="zh-CN"/>
        </w:rPr>
        <w:t>15</w:t>
      </w:r>
      <w:r>
        <w:rPr>
          <w:rFonts w:hint="eastAsia" w:ascii="微软雅黑" w:hAnsi="微软雅黑" w:eastAsia="微软雅黑" w:cs="微软雅黑"/>
          <w:color w:val="auto"/>
          <w:sz w:val="24"/>
          <w:szCs w:val="24"/>
          <w:highlight w:val="none"/>
          <w:lang w:val="zh-CN"/>
        </w:rPr>
        <w:t>时前</w:t>
      </w:r>
      <w:r>
        <w:rPr>
          <w:rFonts w:hint="eastAsia" w:ascii="微软雅黑" w:hAnsi="微软雅黑" w:eastAsia="微软雅黑" w:cs="微软雅黑"/>
          <w:color w:val="auto"/>
          <w:sz w:val="24"/>
          <w:szCs w:val="24"/>
          <w:highlight w:val="none"/>
          <w:lang w:val="zh-CN"/>
        </w:rPr>
        <w:t>送至合肥市</w:t>
      </w:r>
      <w:r>
        <w:rPr>
          <w:rFonts w:hint="eastAsia" w:ascii="微软雅黑" w:hAnsi="微软雅黑" w:eastAsia="微软雅黑" w:cs="微软雅黑"/>
          <w:color w:val="000000"/>
          <w:sz w:val="24"/>
          <w:szCs w:val="24"/>
          <w:highlight w:val="none"/>
          <w:lang w:val="zh-CN"/>
        </w:rPr>
        <w:t>包河区城市更新建设有限公司，地址：合肥市包河区徽州大道1388号</w:t>
      </w:r>
      <w:r>
        <w:rPr>
          <w:rFonts w:hint="eastAsia" w:ascii="微软雅黑" w:hAnsi="微软雅黑" w:eastAsia="微软雅黑" w:cs="微软雅黑"/>
          <w:color w:val="000000"/>
          <w:sz w:val="24"/>
          <w:szCs w:val="24"/>
          <w:highlight w:val="none"/>
          <w:lang w:val="en-US" w:eastAsia="zh-CN"/>
        </w:rPr>
        <w:t>506</w:t>
      </w:r>
      <w:r>
        <w:rPr>
          <w:rFonts w:hint="eastAsia" w:ascii="微软雅黑" w:hAnsi="微软雅黑" w:eastAsia="微软雅黑" w:cs="微软雅黑"/>
          <w:color w:val="000000"/>
          <w:sz w:val="24"/>
          <w:szCs w:val="24"/>
          <w:highlight w:val="none"/>
          <w:lang w:val="zh-CN"/>
        </w:rPr>
        <w:t>。</w:t>
      </w:r>
    </w:p>
    <w:p w14:paraId="0E2A838A">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注：不接受任何形式邮寄文件或电子文件，请投标单位投标负责人密封盖章提交，并以当面确认签字为准。</w:t>
      </w:r>
    </w:p>
    <w:p w14:paraId="1B1956A9">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zh-CN"/>
        </w:rPr>
        <w:t>联系人：</w:t>
      </w:r>
      <w:r>
        <w:rPr>
          <w:rFonts w:hint="eastAsia" w:ascii="微软雅黑" w:hAnsi="微软雅黑" w:eastAsia="微软雅黑" w:cs="微软雅黑"/>
          <w:color w:val="000000"/>
          <w:sz w:val="24"/>
          <w:szCs w:val="24"/>
          <w:highlight w:val="none"/>
          <w:lang w:val="en-US" w:eastAsia="zh-CN"/>
        </w:rPr>
        <w:t>陈工</w:t>
      </w:r>
    </w:p>
    <w:p w14:paraId="578E1098">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eastAsia="zh-CN"/>
        </w:rPr>
      </w:pPr>
      <w:r>
        <w:rPr>
          <w:rFonts w:hint="eastAsia" w:ascii="微软雅黑" w:hAnsi="微软雅黑" w:eastAsia="微软雅黑" w:cs="微软雅黑"/>
          <w:color w:val="000000"/>
          <w:sz w:val="24"/>
          <w:szCs w:val="24"/>
          <w:highlight w:val="none"/>
          <w:lang w:val="zh-CN"/>
        </w:rPr>
        <w:t>报名热线：</w:t>
      </w:r>
      <w:r>
        <w:rPr>
          <w:rFonts w:hint="eastAsia" w:ascii="微软雅黑" w:hAnsi="微软雅黑" w:eastAsia="微软雅黑" w:cs="微软雅黑"/>
          <w:color w:val="000000"/>
          <w:sz w:val="24"/>
          <w:szCs w:val="24"/>
          <w:highlight w:val="none"/>
          <w:lang w:val="zh-CN" w:eastAsia="zh-CN"/>
        </w:rPr>
        <w:t>15155905305</w:t>
      </w:r>
    </w:p>
    <w:p w14:paraId="484EF279">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联系地址：合肥市包河区徽州大道1388号</w:t>
      </w:r>
      <w:r>
        <w:rPr>
          <w:rFonts w:hint="eastAsia" w:ascii="微软雅黑" w:hAnsi="微软雅黑" w:eastAsia="微软雅黑" w:cs="微软雅黑"/>
          <w:color w:val="000000"/>
          <w:sz w:val="24"/>
          <w:szCs w:val="24"/>
          <w:highlight w:val="none"/>
          <w:lang w:val="en-US" w:eastAsia="zh-CN"/>
        </w:rPr>
        <w:t>5</w:t>
      </w:r>
      <w:r>
        <w:rPr>
          <w:rFonts w:hint="eastAsia" w:ascii="微软雅黑" w:hAnsi="微软雅黑" w:eastAsia="微软雅黑" w:cs="微软雅黑"/>
          <w:color w:val="000000"/>
          <w:sz w:val="24"/>
          <w:szCs w:val="24"/>
          <w:highlight w:val="none"/>
          <w:lang w:val="zh-CN"/>
        </w:rPr>
        <w:t>楼</w:t>
      </w:r>
    </w:p>
    <w:p w14:paraId="71BC2F34">
      <w:pPr>
        <w:autoSpaceDE w:val="0"/>
        <w:autoSpaceDN w:val="0"/>
        <w:adjustRightInd w:val="0"/>
        <w:spacing w:after="0" w:line="360" w:lineRule="auto"/>
        <w:ind w:firstLine="480" w:firstLineChars="200"/>
        <w:jc w:val="both"/>
        <w:rPr>
          <w:rFonts w:hint="eastAsia" w:ascii="微软雅黑" w:hAnsi="微软雅黑" w:eastAsia="微软雅黑" w:cs="微软雅黑"/>
          <w:b/>
          <w:bCs/>
          <w:color w:val="000000"/>
          <w:sz w:val="24"/>
          <w:szCs w:val="24"/>
          <w:highlight w:val="none"/>
          <w:lang w:val="zh-CN"/>
        </w:rPr>
      </w:pPr>
      <w:r>
        <w:rPr>
          <w:rFonts w:hint="eastAsia" w:ascii="微软雅黑" w:hAnsi="微软雅黑" w:eastAsia="微软雅黑" w:cs="微软雅黑"/>
          <w:b/>
          <w:bCs/>
          <w:color w:val="000000"/>
          <w:sz w:val="24"/>
          <w:szCs w:val="24"/>
          <w:highlight w:val="none"/>
          <w:lang w:val="en-US" w:eastAsia="zh-CN"/>
        </w:rPr>
        <w:t>4、</w:t>
      </w:r>
      <w:r>
        <w:rPr>
          <w:rFonts w:hint="eastAsia" w:ascii="微软雅黑" w:hAnsi="微软雅黑" w:eastAsia="微软雅黑" w:cs="微软雅黑"/>
          <w:b/>
          <w:bCs/>
          <w:color w:val="000000"/>
          <w:sz w:val="24"/>
          <w:szCs w:val="24"/>
          <w:highlight w:val="none"/>
          <w:lang w:val="zh-CN"/>
        </w:rPr>
        <w:t>开标</w:t>
      </w:r>
    </w:p>
    <w:p w14:paraId="49A507C5">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具体开标时间、地点详见本招标文件“招投标日程表”。</w:t>
      </w:r>
    </w:p>
    <w:p w14:paraId="5842B70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p>
    <w:p w14:paraId="460D2E94">
      <w:pPr>
        <w:autoSpaceDE w:val="0"/>
        <w:autoSpaceDN w:val="0"/>
        <w:adjustRightInd w:val="0"/>
        <w:spacing w:after="0" w:line="360" w:lineRule="auto"/>
        <w:rPr>
          <w:rFonts w:hint="eastAsia" w:ascii="微软雅黑" w:hAnsi="微软雅黑" w:eastAsia="微软雅黑" w:cs="微软雅黑"/>
          <w:b/>
          <w:color w:val="000000"/>
          <w:sz w:val="32"/>
          <w:szCs w:val="32"/>
          <w:highlight w:val="none"/>
          <w:lang w:val="zh-CN"/>
        </w:rPr>
      </w:pPr>
      <w:r>
        <w:rPr>
          <w:rFonts w:hint="eastAsia" w:ascii="微软雅黑" w:hAnsi="微软雅黑" w:eastAsia="微软雅黑" w:cs="微软雅黑"/>
          <w:b/>
          <w:color w:val="000000"/>
          <w:sz w:val="32"/>
          <w:szCs w:val="32"/>
          <w:highlight w:val="none"/>
          <w:lang w:val="zh-CN"/>
        </w:rPr>
        <w:t>五、招标日程表</w:t>
      </w:r>
    </w:p>
    <w:tbl>
      <w:tblPr>
        <w:tblStyle w:val="29"/>
        <w:tblW w:w="49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2028"/>
        <w:gridCol w:w="3512"/>
        <w:gridCol w:w="3540"/>
      </w:tblGrid>
      <w:tr w14:paraId="26663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393" w:type="pct"/>
            <w:vAlign w:val="center"/>
          </w:tcPr>
          <w:p w14:paraId="470A977C">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b/>
                <w:bCs/>
                <w:sz w:val="24"/>
                <w:szCs w:val="24"/>
                <w:highlight w:val="none"/>
              </w:rPr>
            </w:pPr>
            <w:r>
              <w:rPr>
                <w:rFonts w:hint="eastAsia" w:ascii="微软雅黑" w:hAnsi="微软雅黑" w:eastAsia="微软雅黑" w:cs="微软雅黑"/>
                <w:b/>
                <w:bCs/>
                <w:sz w:val="24"/>
                <w:szCs w:val="24"/>
                <w:highlight w:val="none"/>
              </w:rPr>
              <w:t>序号</w:t>
            </w:r>
          </w:p>
        </w:tc>
        <w:tc>
          <w:tcPr>
            <w:tcW w:w="1028" w:type="pct"/>
            <w:vAlign w:val="center"/>
          </w:tcPr>
          <w:p w14:paraId="448F9700">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b/>
                <w:bCs/>
                <w:sz w:val="24"/>
                <w:szCs w:val="24"/>
                <w:highlight w:val="none"/>
              </w:rPr>
            </w:pPr>
            <w:r>
              <w:rPr>
                <w:rFonts w:hint="eastAsia" w:ascii="微软雅黑" w:hAnsi="微软雅黑" w:eastAsia="微软雅黑" w:cs="微软雅黑"/>
                <w:b/>
                <w:bCs/>
                <w:sz w:val="24"/>
                <w:szCs w:val="24"/>
                <w:highlight w:val="none"/>
              </w:rPr>
              <w:t>内容</w:t>
            </w:r>
          </w:p>
        </w:tc>
        <w:tc>
          <w:tcPr>
            <w:tcW w:w="1781" w:type="pct"/>
            <w:vAlign w:val="center"/>
          </w:tcPr>
          <w:p w14:paraId="056AFC71">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b/>
                <w:bCs/>
                <w:sz w:val="24"/>
                <w:szCs w:val="24"/>
                <w:highlight w:val="none"/>
              </w:rPr>
            </w:pPr>
            <w:r>
              <w:rPr>
                <w:rFonts w:hint="eastAsia" w:ascii="微软雅黑" w:hAnsi="微软雅黑" w:eastAsia="微软雅黑" w:cs="微软雅黑"/>
                <w:b/>
                <w:bCs/>
                <w:sz w:val="24"/>
                <w:szCs w:val="24"/>
                <w:highlight w:val="none"/>
              </w:rPr>
              <w:t>时间</w:t>
            </w:r>
          </w:p>
        </w:tc>
        <w:tc>
          <w:tcPr>
            <w:tcW w:w="1796" w:type="pct"/>
            <w:vAlign w:val="center"/>
          </w:tcPr>
          <w:p w14:paraId="2320B409">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b/>
                <w:bCs/>
                <w:sz w:val="24"/>
                <w:szCs w:val="24"/>
                <w:highlight w:val="none"/>
              </w:rPr>
            </w:pPr>
            <w:r>
              <w:rPr>
                <w:rFonts w:hint="eastAsia" w:ascii="微软雅黑" w:hAnsi="微软雅黑" w:eastAsia="微软雅黑" w:cs="微软雅黑"/>
                <w:b/>
                <w:bCs/>
                <w:sz w:val="24"/>
                <w:szCs w:val="24"/>
                <w:highlight w:val="none"/>
              </w:rPr>
              <w:t>地点</w:t>
            </w:r>
          </w:p>
        </w:tc>
      </w:tr>
      <w:tr w14:paraId="2DE37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93" w:type="pct"/>
            <w:vAlign w:val="center"/>
          </w:tcPr>
          <w:p w14:paraId="6449F5F8">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1</w:t>
            </w:r>
          </w:p>
        </w:tc>
        <w:tc>
          <w:tcPr>
            <w:tcW w:w="1028" w:type="pct"/>
            <w:vAlign w:val="center"/>
          </w:tcPr>
          <w:p w14:paraId="5EEF0DAC">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招标文件发布</w:t>
            </w:r>
          </w:p>
        </w:tc>
        <w:tc>
          <w:tcPr>
            <w:tcW w:w="1781" w:type="pct"/>
            <w:shd w:val="clear" w:color="auto" w:fill="auto"/>
            <w:vAlign w:val="center"/>
          </w:tcPr>
          <w:p w14:paraId="2E36E9F7">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yellow"/>
                <w:lang w:val="en-US" w:eastAsia="zh-CN" w:bidi="ar-SA"/>
              </w:rPr>
            </w:pPr>
            <w:r>
              <w:rPr>
                <w:rFonts w:hint="eastAsia" w:ascii="微软雅黑" w:hAnsi="微软雅黑" w:eastAsia="微软雅黑" w:cs="微软雅黑"/>
                <w:sz w:val="24"/>
                <w:szCs w:val="24"/>
                <w:highlight w:val="yellow"/>
              </w:rPr>
              <w:t>202</w:t>
            </w:r>
            <w:r>
              <w:rPr>
                <w:rFonts w:hint="eastAsia" w:ascii="微软雅黑" w:hAnsi="微软雅黑" w:eastAsia="微软雅黑" w:cs="微软雅黑"/>
                <w:sz w:val="24"/>
                <w:szCs w:val="24"/>
                <w:highlight w:val="yellow"/>
                <w:lang w:val="en-US" w:eastAsia="zh-CN"/>
              </w:rPr>
              <w:t>6</w:t>
            </w:r>
            <w:r>
              <w:rPr>
                <w:rFonts w:hint="eastAsia" w:ascii="微软雅黑" w:hAnsi="微软雅黑" w:eastAsia="微软雅黑" w:cs="微软雅黑"/>
                <w:sz w:val="24"/>
                <w:szCs w:val="24"/>
                <w:highlight w:val="yellow"/>
              </w:rPr>
              <w:t>年</w:t>
            </w:r>
            <w:r>
              <w:rPr>
                <w:rFonts w:hint="eastAsia" w:ascii="微软雅黑" w:hAnsi="微软雅黑" w:eastAsia="微软雅黑" w:cs="微软雅黑"/>
                <w:sz w:val="24"/>
                <w:szCs w:val="24"/>
                <w:highlight w:val="yellow"/>
                <w:lang w:val="en-US" w:eastAsia="zh-CN"/>
              </w:rPr>
              <w:t>4</w:t>
            </w:r>
            <w:r>
              <w:rPr>
                <w:rFonts w:hint="eastAsia" w:ascii="微软雅黑" w:hAnsi="微软雅黑" w:eastAsia="微软雅黑" w:cs="微软雅黑"/>
                <w:sz w:val="24"/>
                <w:szCs w:val="24"/>
                <w:highlight w:val="yellow"/>
              </w:rPr>
              <w:t>月</w:t>
            </w:r>
            <w:r>
              <w:rPr>
                <w:rFonts w:hint="eastAsia" w:ascii="微软雅黑" w:hAnsi="微软雅黑" w:eastAsia="微软雅黑" w:cs="微软雅黑"/>
                <w:sz w:val="24"/>
                <w:szCs w:val="24"/>
                <w:highlight w:val="yellow"/>
                <w:lang w:val="en-US" w:eastAsia="zh-CN"/>
              </w:rPr>
              <w:t>15</w:t>
            </w:r>
            <w:r>
              <w:rPr>
                <w:rFonts w:hint="eastAsia" w:ascii="微软雅黑" w:hAnsi="微软雅黑" w:eastAsia="微软雅黑" w:cs="微软雅黑"/>
                <w:sz w:val="24"/>
                <w:szCs w:val="24"/>
                <w:highlight w:val="yellow"/>
              </w:rPr>
              <w:t>日</w:t>
            </w:r>
          </w:p>
        </w:tc>
        <w:tc>
          <w:tcPr>
            <w:tcW w:w="1796" w:type="pct"/>
            <w:vAlign w:val="center"/>
          </w:tcPr>
          <w:p w14:paraId="1E5AB470">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合肥滨湖集团公共平台</w:t>
            </w:r>
          </w:p>
        </w:tc>
      </w:tr>
      <w:tr w14:paraId="407BA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93" w:type="pct"/>
            <w:vAlign w:val="center"/>
          </w:tcPr>
          <w:p w14:paraId="3457D10E">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2</w:t>
            </w:r>
          </w:p>
        </w:tc>
        <w:tc>
          <w:tcPr>
            <w:tcW w:w="1028" w:type="pct"/>
            <w:vAlign w:val="center"/>
          </w:tcPr>
          <w:p w14:paraId="316CF1CE">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投标文件提交</w:t>
            </w:r>
          </w:p>
        </w:tc>
        <w:tc>
          <w:tcPr>
            <w:tcW w:w="1781" w:type="pct"/>
            <w:shd w:val="clear" w:color="auto" w:fill="auto"/>
            <w:vAlign w:val="center"/>
          </w:tcPr>
          <w:p w14:paraId="0F903BDE">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yellow"/>
                <w:lang w:val="en-US" w:eastAsia="zh-CN" w:bidi="ar-SA"/>
              </w:rPr>
            </w:pPr>
            <w:r>
              <w:rPr>
                <w:rFonts w:hint="eastAsia" w:ascii="微软雅黑" w:hAnsi="微软雅黑" w:eastAsia="微软雅黑" w:cs="微软雅黑"/>
                <w:sz w:val="24"/>
                <w:szCs w:val="24"/>
                <w:highlight w:val="yellow"/>
              </w:rPr>
              <w:t>截至202</w:t>
            </w:r>
            <w:r>
              <w:rPr>
                <w:rFonts w:hint="eastAsia" w:ascii="微软雅黑" w:hAnsi="微软雅黑" w:eastAsia="微软雅黑" w:cs="微软雅黑"/>
                <w:sz w:val="24"/>
                <w:szCs w:val="24"/>
                <w:highlight w:val="yellow"/>
                <w:lang w:val="en-US" w:eastAsia="zh-CN"/>
              </w:rPr>
              <w:t>6</w:t>
            </w:r>
            <w:r>
              <w:rPr>
                <w:rFonts w:hint="eastAsia" w:ascii="微软雅黑" w:hAnsi="微软雅黑" w:eastAsia="微软雅黑" w:cs="微软雅黑"/>
                <w:sz w:val="24"/>
                <w:szCs w:val="24"/>
                <w:highlight w:val="yellow"/>
              </w:rPr>
              <w:t>年</w:t>
            </w:r>
            <w:r>
              <w:rPr>
                <w:rFonts w:hint="eastAsia" w:ascii="微软雅黑" w:hAnsi="微软雅黑" w:eastAsia="微软雅黑" w:cs="微软雅黑"/>
                <w:sz w:val="24"/>
                <w:szCs w:val="24"/>
                <w:highlight w:val="yellow"/>
                <w:lang w:val="en-US" w:eastAsia="zh-CN"/>
              </w:rPr>
              <w:t>4</w:t>
            </w:r>
            <w:r>
              <w:rPr>
                <w:rFonts w:hint="eastAsia" w:ascii="微软雅黑" w:hAnsi="微软雅黑" w:eastAsia="微软雅黑" w:cs="微软雅黑"/>
                <w:sz w:val="24"/>
                <w:szCs w:val="24"/>
                <w:highlight w:val="yellow"/>
              </w:rPr>
              <w:t>月</w:t>
            </w:r>
            <w:r>
              <w:rPr>
                <w:rFonts w:hint="eastAsia" w:ascii="微软雅黑" w:hAnsi="微软雅黑" w:eastAsia="微软雅黑" w:cs="微软雅黑"/>
                <w:sz w:val="24"/>
                <w:szCs w:val="24"/>
                <w:highlight w:val="yellow"/>
                <w:lang w:val="en-US" w:eastAsia="zh-CN"/>
              </w:rPr>
              <w:t>17</w:t>
            </w:r>
            <w:r>
              <w:rPr>
                <w:rFonts w:hint="eastAsia" w:ascii="微软雅黑" w:hAnsi="微软雅黑" w:eastAsia="微软雅黑" w:cs="微软雅黑"/>
                <w:sz w:val="24"/>
                <w:szCs w:val="24"/>
                <w:highlight w:val="yellow"/>
              </w:rPr>
              <w:t>日</w:t>
            </w:r>
            <w:r>
              <w:rPr>
                <w:rFonts w:hint="eastAsia" w:ascii="微软雅黑" w:hAnsi="微软雅黑" w:eastAsia="微软雅黑" w:cs="微软雅黑"/>
                <w:sz w:val="24"/>
                <w:szCs w:val="24"/>
                <w:highlight w:val="yellow"/>
                <w:lang w:val="en-US" w:eastAsia="zh-CN"/>
              </w:rPr>
              <w:t>15</w:t>
            </w:r>
            <w:r>
              <w:rPr>
                <w:rFonts w:hint="eastAsia" w:ascii="微软雅黑" w:hAnsi="微软雅黑" w:eastAsia="微软雅黑" w:cs="微软雅黑"/>
                <w:sz w:val="24"/>
                <w:szCs w:val="24"/>
                <w:highlight w:val="yellow"/>
              </w:rPr>
              <w:t>时</w:t>
            </w:r>
          </w:p>
        </w:tc>
        <w:tc>
          <w:tcPr>
            <w:tcW w:w="1796" w:type="pct"/>
            <w:vAlign w:val="center"/>
          </w:tcPr>
          <w:p w14:paraId="052A44E4">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合肥市包河区徽州大道1388号</w:t>
            </w:r>
          </w:p>
        </w:tc>
      </w:tr>
      <w:tr w14:paraId="44917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393" w:type="pct"/>
            <w:vAlign w:val="center"/>
          </w:tcPr>
          <w:p w14:paraId="1007E191">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w:t>
            </w:r>
          </w:p>
        </w:tc>
        <w:tc>
          <w:tcPr>
            <w:tcW w:w="1028" w:type="pct"/>
            <w:vAlign w:val="center"/>
          </w:tcPr>
          <w:p w14:paraId="3B29318A">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开标时间、地点</w:t>
            </w:r>
          </w:p>
        </w:tc>
        <w:tc>
          <w:tcPr>
            <w:tcW w:w="1781" w:type="pct"/>
            <w:shd w:val="clear" w:color="auto" w:fill="auto"/>
            <w:vAlign w:val="center"/>
          </w:tcPr>
          <w:p w14:paraId="3CF1F0CA">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yellow"/>
                <w:lang w:val="en-US" w:eastAsia="zh-CN" w:bidi="ar-SA"/>
              </w:rPr>
            </w:pPr>
            <w:r>
              <w:rPr>
                <w:rFonts w:hint="eastAsia" w:ascii="微软雅黑" w:hAnsi="微软雅黑" w:eastAsia="微软雅黑" w:cs="微软雅黑"/>
                <w:sz w:val="24"/>
                <w:szCs w:val="24"/>
                <w:highlight w:val="yellow"/>
              </w:rPr>
              <w:t>202</w:t>
            </w:r>
            <w:r>
              <w:rPr>
                <w:rFonts w:hint="eastAsia" w:ascii="微软雅黑" w:hAnsi="微软雅黑" w:eastAsia="微软雅黑" w:cs="微软雅黑"/>
                <w:sz w:val="24"/>
                <w:szCs w:val="24"/>
                <w:highlight w:val="yellow"/>
                <w:lang w:val="en-US" w:eastAsia="zh-CN"/>
              </w:rPr>
              <w:t>6</w:t>
            </w:r>
            <w:r>
              <w:rPr>
                <w:rFonts w:hint="eastAsia" w:ascii="微软雅黑" w:hAnsi="微软雅黑" w:eastAsia="微软雅黑" w:cs="微软雅黑"/>
                <w:sz w:val="24"/>
                <w:szCs w:val="24"/>
                <w:highlight w:val="yellow"/>
              </w:rPr>
              <w:t>年</w:t>
            </w:r>
            <w:r>
              <w:rPr>
                <w:rFonts w:hint="eastAsia" w:ascii="微软雅黑" w:hAnsi="微软雅黑" w:eastAsia="微软雅黑" w:cs="微软雅黑"/>
                <w:sz w:val="24"/>
                <w:szCs w:val="24"/>
                <w:highlight w:val="yellow"/>
                <w:lang w:val="en-US" w:eastAsia="zh-CN"/>
              </w:rPr>
              <w:t>4</w:t>
            </w:r>
            <w:r>
              <w:rPr>
                <w:rFonts w:hint="eastAsia" w:ascii="微软雅黑" w:hAnsi="微软雅黑" w:eastAsia="微软雅黑" w:cs="微软雅黑"/>
                <w:sz w:val="24"/>
                <w:szCs w:val="24"/>
                <w:highlight w:val="yellow"/>
              </w:rPr>
              <w:t>月</w:t>
            </w:r>
            <w:r>
              <w:rPr>
                <w:rFonts w:hint="eastAsia" w:ascii="微软雅黑" w:hAnsi="微软雅黑" w:eastAsia="微软雅黑" w:cs="微软雅黑"/>
                <w:sz w:val="24"/>
                <w:szCs w:val="24"/>
                <w:highlight w:val="yellow"/>
                <w:lang w:val="en-US" w:eastAsia="zh-CN"/>
              </w:rPr>
              <w:t>17</w:t>
            </w:r>
            <w:r>
              <w:rPr>
                <w:rFonts w:hint="eastAsia" w:ascii="微软雅黑" w:hAnsi="微软雅黑" w:eastAsia="微软雅黑" w:cs="微软雅黑"/>
                <w:sz w:val="24"/>
                <w:szCs w:val="24"/>
                <w:highlight w:val="yellow"/>
              </w:rPr>
              <w:t>日</w:t>
            </w:r>
            <w:r>
              <w:rPr>
                <w:rFonts w:hint="eastAsia" w:ascii="微软雅黑" w:hAnsi="微软雅黑" w:eastAsia="微软雅黑" w:cs="微软雅黑"/>
                <w:sz w:val="24"/>
                <w:szCs w:val="24"/>
                <w:highlight w:val="yellow"/>
                <w:lang w:val="en-US" w:eastAsia="zh-CN"/>
              </w:rPr>
              <w:t>15</w:t>
            </w:r>
            <w:r>
              <w:rPr>
                <w:rFonts w:hint="eastAsia" w:ascii="微软雅黑" w:hAnsi="微软雅黑" w:eastAsia="微软雅黑" w:cs="微软雅黑"/>
                <w:sz w:val="24"/>
                <w:szCs w:val="24"/>
                <w:highlight w:val="yellow"/>
              </w:rPr>
              <w:t>时</w:t>
            </w:r>
          </w:p>
        </w:tc>
        <w:tc>
          <w:tcPr>
            <w:tcW w:w="1796" w:type="pct"/>
            <w:vAlign w:val="center"/>
          </w:tcPr>
          <w:p w14:paraId="13869334">
            <w:pPr>
              <w:keepNext w:val="0"/>
              <w:keepLines w:val="0"/>
              <w:pageBreakBefore w:val="0"/>
              <w:widowControl/>
              <w:tabs>
                <w:tab w:val="left" w:pos="993"/>
              </w:tabs>
              <w:kinsoku/>
              <w:wordWrap/>
              <w:overflowPunct/>
              <w:topLinePunct w:val="0"/>
              <w:bidi w:val="0"/>
              <w:snapToGrid/>
              <w:spacing w:after="0" w:line="240" w:lineRule="auto"/>
              <w:jc w:val="center"/>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合肥滨湖集团</w:t>
            </w:r>
            <w:r>
              <w:rPr>
                <w:rFonts w:hint="eastAsia" w:ascii="微软雅黑" w:hAnsi="微软雅黑" w:eastAsia="微软雅黑" w:cs="微软雅黑"/>
                <w:sz w:val="24"/>
                <w:szCs w:val="24"/>
                <w:highlight w:val="none"/>
                <w:lang w:val="en-US" w:eastAsia="zh-CN"/>
              </w:rPr>
              <w:t>5</w:t>
            </w:r>
            <w:r>
              <w:rPr>
                <w:rFonts w:hint="eastAsia" w:ascii="微软雅黑" w:hAnsi="微软雅黑" w:eastAsia="微软雅黑" w:cs="微软雅黑"/>
                <w:sz w:val="24"/>
                <w:szCs w:val="24"/>
                <w:highlight w:val="none"/>
              </w:rPr>
              <w:t>楼</w:t>
            </w:r>
            <w:r>
              <w:rPr>
                <w:rFonts w:hint="eastAsia" w:ascii="微软雅黑" w:hAnsi="微软雅黑" w:eastAsia="微软雅黑" w:cs="微软雅黑"/>
                <w:sz w:val="24"/>
                <w:szCs w:val="24"/>
                <w:highlight w:val="none"/>
                <w:lang w:val="en-US" w:eastAsia="zh-CN"/>
              </w:rPr>
              <w:t>开标室</w:t>
            </w:r>
            <w:r>
              <w:rPr>
                <w:rFonts w:hint="eastAsia" w:ascii="微软雅黑" w:hAnsi="微软雅黑" w:eastAsia="微软雅黑" w:cs="微软雅黑"/>
                <w:sz w:val="24"/>
                <w:szCs w:val="24"/>
                <w:highlight w:val="none"/>
              </w:rPr>
              <w:t>（暂定）</w:t>
            </w:r>
          </w:p>
        </w:tc>
      </w:tr>
    </w:tbl>
    <w:p w14:paraId="12D083DE">
      <w:pPr>
        <w:rPr>
          <w:rFonts w:hint="eastAsia" w:ascii="微软雅黑" w:hAnsi="微软雅黑" w:eastAsia="微软雅黑" w:cs="微软雅黑"/>
          <w:sz w:val="22"/>
          <w:highlight w:val="none"/>
        </w:rPr>
      </w:pPr>
      <w:r>
        <w:rPr>
          <w:rFonts w:hint="eastAsia" w:ascii="微软雅黑" w:hAnsi="微软雅黑" w:eastAsia="微软雅黑" w:cs="微软雅黑"/>
          <w:sz w:val="22"/>
          <w:highlight w:val="none"/>
        </w:rPr>
        <w:br w:type="page"/>
      </w:r>
      <w:bookmarkStart w:id="32" w:name="_GoBack"/>
      <w:bookmarkEnd w:id="32"/>
    </w:p>
    <w:p w14:paraId="54E799A0">
      <w:pPr>
        <w:pStyle w:val="2"/>
        <w:spacing w:before="0" w:after="0" w:line="360" w:lineRule="auto"/>
        <w:jc w:val="center"/>
        <w:rPr>
          <w:rFonts w:hint="eastAsia" w:ascii="微软雅黑" w:hAnsi="微软雅黑" w:eastAsia="微软雅黑" w:cs="微软雅黑"/>
          <w:b/>
          <w:bCs/>
          <w:color w:val="000000"/>
          <w:sz w:val="36"/>
          <w:szCs w:val="36"/>
          <w:highlight w:val="none"/>
        </w:rPr>
      </w:pPr>
      <w:bookmarkStart w:id="7" w:name="_Toc273602342"/>
      <w:bookmarkStart w:id="8" w:name="_Toc39733479"/>
      <w:bookmarkStart w:id="9" w:name="_Toc245092762"/>
      <w:bookmarkStart w:id="10" w:name="_Toc22397"/>
      <w:r>
        <w:rPr>
          <w:rFonts w:hint="eastAsia" w:ascii="微软雅黑" w:hAnsi="微软雅黑" w:eastAsia="微软雅黑" w:cs="微软雅黑"/>
          <w:b/>
          <w:bCs/>
          <w:color w:val="000000"/>
          <w:sz w:val="36"/>
          <w:szCs w:val="36"/>
          <w:highlight w:val="none"/>
        </w:rPr>
        <w:t>第</w:t>
      </w:r>
      <w:bookmarkStart w:id="11" w:name="_Hlt240110027"/>
      <w:bookmarkEnd w:id="11"/>
      <w:r>
        <w:rPr>
          <w:rFonts w:hint="eastAsia" w:ascii="微软雅黑" w:hAnsi="微软雅黑" w:eastAsia="微软雅黑" w:cs="微软雅黑"/>
          <w:b/>
          <w:bCs/>
          <w:color w:val="000000"/>
          <w:sz w:val="36"/>
          <w:szCs w:val="36"/>
          <w:highlight w:val="none"/>
        </w:rPr>
        <w:t>二章 评标办法</w:t>
      </w:r>
      <w:bookmarkEnd w:id="7"/>
      <w:bookmarkEnd w:id="8"/>
      <w:bookmarkEnd w:id="9"/>
      <w:bookmarkEnd w:id="10"/>
    </w:p>
    <w:p w14:paraId="22C10717">
      <w:pPr>
        <w:tabs>
          <w:tab w:val="left" w:pos="360"/>
          <w:tab w:val="left" w:pos="540"/>
          <w:tab w:val="left" w:pos="3600"/>
          <w:tab w:val="left" w:pos="3780"/>
          <w:tab w:val="left" w:pos="8460"/>
          <w:tab w:val="left" w:pos="9180"/>
        </w:tabs>
        <w:adjustRightInd w:val="0"/>
        <w:snapToGrid w:val="0"/>
        <w:spacing w:line="360" w:lineRule="auto"/>
        <w:jc w:val="center"/>
        <w:rPr>
          <w:rFonts w:hint="eastAsia" w:ascii="微软雅黑" w:hAnsi="微软雅黑" w:eastAsia="微软雅黑" w:cs="微软雅黑"/>
          <w:b/>
          <w:sz w:val="28"/>
          <w:szCs w:val="28"/>
          <w:highlight w:val="none"/>
        </w:rPr>
      </w:pPr>
    </w:p>
    <w:p w14:paraId="2225B558">
      <w:pPr>
        <w:tabs>
          <w:tab w:val="left" w:pos="360"/>
          <w:tab w:val="left" w:pos="540"/>
          <w:tab w:val="left" w:pos="3600"/>
          <w:tab w:val="left" w:pos="3780"/>
          <w:tab w:val="left" w:pos="8460"/>
          <w:tab w:val="left" w:pos="9180"/>
        </w:tabs>
        <w:adjustRightInd w:val="0"/>
        <w:snapToGrid w:val="0"/>
        <w:spacing w:line="360" w:lineRule="auto"/>
        <w:jc w:val="center"/>
        <w:rPr>
          <w:rFonts w:hint="eastAsia" w:ascii="微软雅黑" w:hAnsi="微软雅黑" w:eastAsia="微软雅黑" w:cs="微软雅黑"/>
          <w:b/>
          <w:sz w:val="32"/>
          <w:szCs w:val="32"/>
          <w:highlight w:val="none"/>
        </w:rPr>
      </w:pPr>
      <w:r>
        <w:rPr>
          <w:rFonts w:hint="eastAsia" w:ascii="微软雅黑" w:hAnsi="微软雅黑" w:eastAsia="微软雅黑" w:cs="微软雅黑"/>
          <w:b/>
          <w:sz w:val="32"/>
          <w:szCs w:val="32"/>
          <w:highlight w:val="none"/>
        </w:rPr>
        <w:t>第一节 总  则</w:t>
      </w:r>
    </w:p>
    <w:p w14:paraId="2E8DD18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b/>
          <w:bCs/>
          <w:color w:val="000000"/>
          <w:sz w:val="24"/>
          <w:szCs w:val="24"/>
          <w:highlight w:val="none"/>
          <w:lang w:val="zh-CN"/>
        </w:rPr>
        <w:t>第一条</w:t>
      </w:r>
      <w:r>
        <w:rPr>
          <w:rFonts w:hint="eastAsia" w:ascii="微软雅黑" w:hAnsi="微软雅黑" w:eastAsia="微软雅黑" w:cs="微软雅黑"/>
          <w:color w:val="000000"/>
          <w:sz w:val="24"/>
          <w:szCs w:val="24"/>
          <w:highlight w:val="none"/>
          <w:lang w:val="zh-CN"/>
        </w:rPr>
        <w:t xml:space="preserve"> 为了做好“合肥市包河区城市更新项目废旧变压器、电缆等设施设备处置”项目的招标评标工作，保证项目评审工作的正常有序进行，依据《中华人民共和国政府采购法》、《中华人民共和国招标投标法》及其它相关法律法规，本着公开、公平、公正的原则，制定评标办法。</w:t>
      </w:r>
    </w:p>
    <w:p w14:paraId="1A3FF85B">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b/>
          <w:bCs/>
          <w:color w:val="000000"/>
          <w:sz w:val="24"/>
          <w:szCs w:val="24"/>
          <w:highlight w:val="none"/>
          <w:lang w:val="zh-CN"/>
        </w:rPr>
        <w:t>第二条</w:t>
      </w:r>
      <w:r>
        <w:rPr>
          <w:rFonts w:hint="eastAsia" w:ascii="微软雅黑" w:hAnsi="微软雅黑" w:eastAsia="微软雅黑" w:cs="微软雅黑"/>
          <w:color w:val="000000"/>
          <w:sz w:val="24"/>
          <w:szCs w:val="24"/>
          <w:highlight w:val="none"/>
          <w:lang w:val="zh-CN"/>
        </w:rPr>
        <w:t xml:space="preserve"> 本次项目</w:t>
      </w:r>
      <w:r>
        <w:rPr>
          <w:rFonts w:hint="eastAsia" w:ascii="微软雅黑" w:hAnsi="微软雅黑" w:eastAsia="微软雅黑" w:cs="微软雅黑"/>
          <w:color w:val="000000"/>
          <w:sz w:val="24"/>
          <w:szCs w:val="24"/>
          <w:highlight w:val="none"/>
          <w:lang w:val="en-US" w:eastAsia="zh-CN"/>
        </w:rPr>
        <w:t>以</w:t>
      </w:r>
      <w:r>
        <w:rPr>
          <w:rFonts w:hint="eastAsia" w:ascii="微软雅黑" w:hAnsi="微软雅黑" w:eastAsia="微软雅黑" w:cs="微软雅黑"/>
          <w:color w:val="000000"/>
          <w:sz w:val="24"/>
          <w:szCs w:val="24"/>
          <w:highlight w:val="none"/>
          <w:lang w:val="zh-CN"/>
        </w:rPr>
        <w:t>最</w:t>
      </w:r>
      <w:r>
        <w:rPr>
          <w:rFonts w:hint="eastAsia" w:ascii="微软雅黑" w:hAnsi="微软雅黑" w:eastAsia="微软雅黑" w:cs="微软雅黑"/>
          <w:color w:val="000000"/>
          <w:sz w:val="24"/>
          <w:szCs w:val="24"/>
          <w:highlight w:val="none"/>
          <w:lang w:val="en-US" w:eastAsia="zh-CN"/>
        </w:rPr>
        <w:t>高</w:t>
      </w:r>
      <w:r>
        <w:rPr>
          <w:rFonts w:hint="eastAsia" w:ascii="微软雅黑" w:hAnsi="微软雅黑" w:eastAsia="微软雅黑" w:cs="微软雅黑"/>
          <w:color w:val="000000"/>
          <w:sz w:val="24"/>
          <w:szCs w:val="24"/>
          <w:highlight w:val="none"/>
          <w:lang w:val="zh-CN"/>
        </w:rPr>
        <w:t>价中标确定合作单位。</w:t>
      </w:r>
    </w:p>
    <w:p w14:paraId="66EB83F7">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b/>
          <w:bCs/>
          <w:color w:val="000000"/>
          <w:sz w:val="24"/>
          <w:szCs w:val="24"/>
          <w:highlight w:val="none"/>
          <w:lang w:val="zh-CN"/>
        </w:rPr>
        <w:t>第三条</w:t>
      </w:r>
      <w:r>
        <w:rPr>
          <w:rFonts w:hint="eastAsia" w:ascii="微软雅黑" w:hAnsi="微软雅黑" w:eastAsia="微软雅黑" w:cs="微软雅黑"/>
          <w:color w:val="000000"/>
          <w:sz w:val="24"/>
          <w:szCs w:val="24"/>
          <w:highlight w:val="none"/>
          <w:lang w:val="zh-CN"/>
        </w:rPr>
        <w:t xml:space="preserve"> 采购人将组织不少于3人组成的评标委员会（以下简称评委会），负责本项目的评标工作。采购人内部监督小组，负责评标过程中的记录、联络及评委会交办的其他工作。</w:t>
      </w:r>
    </w:p>
    <w:p w14:paraId="3333DA4E">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b/>
          <w:bCs/>
          <w:color w:val="000000"/>
          <w:sz w:val="24"/>
          <w:szCs w:val="24"/>
          <w:highlight w:val="none"/>
          <w:lang w:val="zh-CN"/>
        </w:rPr>
        <w:t>第四条</w:t>
      </w:r>
      <w:r>
        <w:rPr>
          <w:rFonts w:hint="eastAsia" w:ascii="微软雅黑" w:hAnsi="微软雅黑" w:eastAsia="微软雅黑" w:cs="微软雅黑"/>
          <w:color w:val="000000"/>
          <w:sz w:val="24"/>
          <w:szCs w:val="24"/>
          <w:highlight w:val="none"/>
          <w:lang w:val="zh-CN"/>
        </w:rPr>
        <w:t xml:space="preserve"> 评委会按照“客观公正，实事求是”的原则，评价参加本次招标的投标人所提供的服务对招标文件的符合性及响应性。</w:t>
      </w:r>
    </w:p>
    <w:p w14:paraId="08A02514">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p>
    <w:p w14:paraId="29AB1095">
      <w:pPr>
        <w:tabs>
          <w:tab w:val="left" w:pos="360"/>
          <w:tab w:val="left" w:pos="540"/>
          <w:tab w:val="left" w:pos="3600"/>
          <w:tab w:val="left" w:pos="3780"/>
          <w:tab w:val="left" w:pos="8460"/>
          <w:tab w:val="left" w:pos="9180"/>
        </w:tabs>
        <w:adjustRightInd w:val="0"/>
        <w:snapToGrid w:val="0"/>
        <w:spacing w:line="360" w:lineRule="auto"/>
        <w:jc w:val="center"/>
        <w:rPr>
          <w:rFonts w:hint="eastAsia" w:ascii="微软雅黑" w:hAnsi="微软雅黑" w:eastAsia="微软雅黑" w:cs="微软雅黑"/>
          <w:b/>
          <w:sz w:val="32"/>
          <w:szCs w:val="32"/>
          <w:highlight w:val="none"/>
        </w:rPr>
      </w:pPr>
      <w:r>
        <w:rPr>
          <w:rFonts w:hint="eastAsia" w:ascii="微软雅黑" w:hAnsi="微软雅黑" w:eastAsia="微软雅黑" w:cs="微软雅黑"/>
          <w:b/>
          <w:sz w:val="32"/>
          <w:szCs w:val="32"/>
          <w:highlight w:val="none"/>
        </w:rPr>
        <w:t>第二节 评标程序及评审细则</w:t>
      </w:r>
    </w:p>
    <w:p w14:paraId="4BD3C8F2">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b/>
          <w:bCs/>
          <w:color w:val="000000"/>
          <w:sz w:val="24"/>
          <w:szCs w:val="24"/>
          <w:highlight w:val="none"/>
          <w:lang w:val="zh-CN"/>
        </w:rPr>
        <w:t>第五条</w:t>
      </w:r>
      <w:r>
        <w:rPr>
          <w:rFonts w:hint="eastAsia" w:ascii="微软雅黑" w:hAnsi="微软雅黑" w:eastAsia="微软雅黑" w:cs="微软雅黑"/>
          <w:color w:val="000000"/>
          <w:sz w:val="24"/>
          <w:szCs w:val="24"/>
          <w:highlight w:val="none"/>
          <w:lang w:val="zh-CN"/>
        </w:rPr>
        <w:t xml:space="preserve"> 评标工作于开标后进行。评委会应认真研究招标文件，至少应了解和熟悉以下内容：</w:t>
      </w:r>
    </w:p>
    <w:p w14:paraId="35CF4216">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（一）招标的目标；</w:t>
      </w:r>
    </w:p>
    <w:p w14:paraId="53B5E50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（二）招标项目的范围和性质；</w:t>
      </w:r>
    </w:p>
    <w:p w14:paraId="162BFA02">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（三）招标文件中规定的主要服务要求、标准和商务条款；</w:t>
      </w:r>
    </w:p>
    <w:p w14:paraId="7A415D00">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（四）招标文件规定的评标标准、评标方法和在评标过程中考虑的相关因素。</w:t>
      </w:r>
    </w:p>
    <w:p w14:paraId="422803C5">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b/>
          <w:bCs/>
          <w:color w:val="000000"/>
          <w:sz w:val="24"/>
          <w:szCs w:val="24"/>
          <w:highlight w:val="none"/>
          <w:lang w:val="zh-CN"/>
        </w:rPr>
        <w:t>第六条</w:t>
      </w:r>
      <w:r>
        <w:rPr>
          <w:rFonts w:hint="eastAsia" w:ascii="微软雅黑" w:hAnsi="微软雅黑" w:eastAsia="微软雅黑" w:cs="微软雅黑"/>
          <w:color w:val="000000"/>
          <w:sz w:val="24"/>
          <w:szCs w:val="24"/>
          <w:highlight w:val="none"/>
          <w:lang w:val="zh-CN"/>
        </w:rPr>
        <w:t xml:space="preserve"> 有效投标应符合以下原则：</w:t>
      </w:r>
    </w:p>
    <w:p w14:paraId="02EF7444">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（一）完全响应招标文件要求；</w:t>
      </w:r>
    </w:p>
    <w:p w14:paraId="3F6E416A">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（二）无重大偏离、保留或招标人不能接受的附加条件；</w:t>
      </w:r>
    </w:p>
    <w:p w14:paraId="1049ECFC">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（三）通过投标初审；</w:t>
      </w:r>
    </w:p>
    <w:p w14:paraId="3E63C29D">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（四）报价不高于限价；</w:t>
      </w:r>
    </w:p>
    <w:p w14:paraId="1999B7B1">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zh-CN"/>
        </w:rPr>
        <w:t>（五）评委会依据招标文件认定的其他原则。</w:t>
      </w:r>
    </w:p>
    <w:p w14:paraId="4C783BC9">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b/>
          <w:bCs/>
          <w:color w:val="000000"/>
          <w:sz w:val="24"/>
          <w:szCs w:val="24"/>
          <w:highlight w:val="none"/>
          <w:lang w:val="zh-CN"/>
        </w:rPr>
        <w:t>第七条</w:t>
      </w:r>
      <w:r>
        <w:rPr>
          <w:rFonts w:hint="eastAsia" w:ascii="微软雅黑" w:hAnsi="微软雅黑" w:eastAsia="微软雅黑" w:cs="微软雅黑"/>
          <w:color w:val="000000"/>
          <w:sz w:val="24"/>
          <w:szCs w:val="24"/>
          <w:highlight w:val="none"/>
          <w:lang w:val="zh-CN"/>
        </w:rPr>
        <w:t xml:space="preserve"> 评委会遵循公开、公平、公正和科学诚信的原则，对所有投标文件均采用相同程序和标准，进行评定。</w:t>
      </w:r>
    </w:p>
    <w:p w14:paraId="04BA0B5D">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b/>
          <w:bCs/>
          <w:color w:val="000000"/>
          <w:sz w:val="24"/>
          <w:szCs w:val="24"/>
          <w:highlight w:val="none"/>
          <w:lang w:val="zh-CN"/>
        </w:rPr>
        <w:t>第八条</w:t>
      </w:r>
      <w:r>
        <w:rPr>
          <w:rFonts w:hint="eastAsia" w:ascii="微软雅黑" w:hAnsi="微软雅黑" w:eastAsia="微软雅黑" w:cs="微软雅黑"/>
          <w:color w:val="000000"/>
          <w:sz w:val="24"/>
          <w:szCs w:val="24"/>
          <w:highlight w:val="none"/>
          <w:lang w:val="zh-CN"/>
        </w:rPr>
        <w:t xml:space="preserve"> 评审程序</w:t>
      </w:r>
    </w:p>
    <w:p w14:paraId="17F3EEC3">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color w:val="000000"/>
          <w:sz w:val="24"/>
          <w:szCs w:val="24"/>
          <w:highlight w:val="none"/>
          <w:lang w:val="zh-CN"/>
        </w:rPr>
        <w:t>本项目采用统一、低价评标法进行评审，评标委员会将依据报价表单进行评审。</w:t>
      </w:r>
      <w:bookmarkStart w:id="12" w:name="_Toc245028818"/>
      <w:bookmarkStart w:id="13" w:name="_Toc39733482"/>
      <w:bookmarkStart w:id="14" w:name="_Toc273602352"/>
      <w:bookmarkStart w:id="15" w:name="_Toc2829"/>
      <w:bookmarkStart w:id="16" w:name="_Toc245714170"/>
      <w:r>
        <w:rPr>
          <w:rFonts w:hint="eastAsia" w:ascii="微软雅黑" w:hAnsi="微软雅黑" w:eastAsia="微软雅黑" w:cs="微软雅黑"/>
          <w:color w:val="000000"/>
          <w:sz w:val="24"/>
          <w:szCs w:val="24"/>
          <w:highlight w:val="none"/>
          <w:lang w:val="en-US" w:eastAsia="zh-CN"/>
        </w:rPr>
        <w:t>由低到高进行排序，最低价者中标。</w:t>
      </w:r>
      <w:r>
        <w:rPr>
          <w:rFonts w:hint="eastAsia" w:ascii="微软雅黑" w:hAnsi="微软雅黑" w:eastAsia="微软雅黑" w:cs="微软雅黑"/>
          <w:color w:val="000000"/>
          <w:sz w:val="24"/>
          <w:szCs w:val="24"/>
          <w:highlight w:val="none"/>
          <w:lang w:val="zh-CN"/>
        </w:rPr>
        <w:t>若CPM单价相同，则优先选择承诺</w:t>
      </w:r>
      <w:r>
        <w:rPr>
          <w:rFonts w:hint="eastAsia" w:ascii="微软雅黑" w:hAnsi="微软雅黑" w:eastAsia="微软雅黑" w:cs="微软雅黑"/>
          <w:color w:val="000000"/>
          <w:sz w:val="24"/>
          <w:szCs w:val="24"/>
          <w:highlight w:val="none"/>
          <w:lang w:val="en-US" w:eastAsia="zh-CN"/>
        </w:rPr>
        <w:t>线索获取</w:t>
      </w:r>
      <w:r>
        <w:rPr>
          <w:rFonts w:hint="eastAsia" w:ascii="微软雅黑" w:hAnsi="微软雅黑" w:eastAsia="微软雅黑" w:cs="微软雅黑"/>
          <w:color w:val="000000"/>
          <w:sz w:val="24"/>
          <w:szCs w:val="24"/>
          <w:highlight w:val="none"/>
          <w:lang w:val="zh-CN"/>
        </w:rPr>
        <w:t>量更高的投标人。</w:t>
      </w:r>
    </w:p>
    <w:p w14:paraId="31FAD1E0">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r>
        <w:rPr>
          <w:rFonts w:hint="eastAsia" w:ascii="微软雅黑" w:hAnsi="微软雅黑" w:eastAsia="微软雅黑" w:cs="微软雅黑"/>
          <w:color w:val="000000"/>
          <w:sz w:val="24"/>
          <w:szCs w:val="24"/>
          <w:highlight w:val="none"/>
          <w:lang w:val="en-US" w:eastAsia="zh-CN"/>
        </w:rPr>
        <w:t>若中标人因自身原因无法继续履行合同，其余投标方按报价从低到高依次递补。</w:t>
      </w:r>
    </w:p>
    <w:p w14:paraId="64629518">
      <w:pPr>
        <w:autoSpaceDE w:val="0"/>
        <w:autoSpaceDN w:val="0"/>
        <w:adjustRightInd w:val="0"/>
        <w:spacing w:after="0" w:line="360" w:lineRule="auto"/>
        <w:ind w:firstLine="480" w:firstLineChars="200"/>
        <w:jc w:val="both"/>
        <w:rPr>
          <w:rFonts w:hint="eastAsia" w:ascii="微软雅黑" w:hAnsi="微软雅黑" w:eastAsia="微软雅黑" w:cs="微软雅黑"/>
          <w:color w:val="000000"/>
          <w:sz w:val="24"/>
          <w:szCs w:val="24"/>
          <w:highlight w:val="none"/>
          <w:lang w:val="zh-CN"/>
        </w:rPr>
      </w:pPr>
    </w:p>
    <w:p w14:paraId="05E8E33C">
      <w:pPr>
        <w:rPr>
          <w:rFonts w:hint="eastAsia" w:ascii="微软雅黑" w:hAnsi="微软雅黑" w:eastAsia="微软雅黑" w:cs="微软雅黑"/>
          <w:sz w:val="22"/>
          <w:szCs w:val="22"/>
          <w:highlight w:val="none"/>
        </w:rPr>
      </w:pPr>
      <w:r>
        <w:rPr>
          <w:rFonts w:hint="eastAsia" w:ascii="微软雅黑" w:hAnsi="微软雅黑" w:eastAsia="微软雅黑" w:cs="微软雅黑"/>
          <w:sz w:val="22"/>
          <w:szCs w:val="22"/>
          <w:highlight w:val="none"/>
        </w:rPr>
        <w:br w:type="page"/>
      </w:r>
    </w:p>
    <w:p w14:paraId="1FFA315B">
      <w:pPr>
        <w:pStyle w:val="4"/>
        <w:spacing w:line="360" w:lineRule="auto"/>
        <w:rPr>
          <w:rFonts w:hint="eastAsia" w:ascii="微软雅黑" w:hAnsi="微软雅黑" w:eastAsia="微软雅黑" w:cs="微软雅黑"/>
          <w:b/>
          <w:sz w:val="21"/>
          <w:szCs w:val="21"/>
          <w:highlight w:val="none"/>
        </w:rPr>
      </w:pPr>
      <w:bookmarkStart w:id="17" w:name="_Toc273602355"/>
      <w:bookmarkStart w:id="18" w:name="_Toc245714173"/>
      <w:bookmarkStart w:id="19" w:name="_Toc20758"/>
      <w:bookmarkStart w:id="20" w:name="_Toc39733483"/>
      <w:r>
        <w:rPr>
          <w:rFonts w:hint="eastAsia" w:ascii="微软雅黑" w:hAnsi="微软雅黑" w:eastAsia="微软雅黑" w:cs="微软雅黑"/>
          <w:b/>
          <w:sz w:val="21"/>
          <w:szCs w:val="21"/>
          <w:highlight w:val="none"/>
        </w:rPr>
        <w:t>附件一：</w:t>
      </w:r>
    </w:p>
    <w:p w14:paraId="7CB830BA">
      <w:pPr>
        <w:pStyle w:val="4"/>
        <w:spacing w:line="360" w:lineRule="auto"/>
        <w:jc w:val="center"/>
        <w:rPr>
          <w:rFonts w:hint="eastAsia" w:ascii="微软雅黑" w:hAnsi="微软雅黑" w:eastAsia="微软雅黑" w:cs="微软雅黑"/>
          <w:b/>
          <w:bCs/>
          <w:sz w:val="21"/>
          <w:szCs w:val="21"/>
          <w:highlight w:val="none"/>
        </w:rPr>
      </w:pPr>
      <w:r>
        <w:rPr>
          <w:rFonts w:hint="eastAsia" w:ascii="微软雅黑" w:hAnsi="微软雅黑" w:eastAsia="微软雅黑" w:cs="微软雅黑"/>
          <w:b/>
          <w:bCs/>
          <w:sz w:val="21"/>
          <w:szCs w:val="21"/>
          <w:highlight w:val="none"/>
        </w:rPr>
        <w:t>一、投标函</w:t>
      </w:r>
      <w:bookmarkEnd w:id="17"/>
      <w:bookmarkEnd w:id="18"/>
      <w:bookmarkEnd w:id="19"/>
      <w:bookmarkEnd w:id="20"/>
    </w:p>
    <w:p w14:paraId="2B0CB663">
      <w:pPr>
        <w:pStyle w:val="19"/>
        <w:spacing w:line="360" w:lineRule="auto"/>
        <w:rPr>
          <w:rFonts w:hint="eastAsia" w:ascii="微软雅黑" w:hAnsi="微软雅黑" w:eastAsia="微软雅黑" w:cs="微软雅黑"/>
          <w:sz w:val="21"/>
          <w:highlight w:val="none"/>
        </w:rPr>
      </w:pPr>
      <w:r>
        <w:rPr>
          <w:rFonts w:hint="eastAsia" w:ascii="微软雅黑" w:hAnsi="微软雅黑" w:eastAsia="微软雅黑" w:cs="微软雅黑"/>
          <w:sz w:val="21"/>
          <w:highlight w:val="none"/>
        </w:rPr>
        <w:t>致：合肥市包河区城市更新建设有限公司</w:t>
      </w:r>
    </w:p>
    <w:p w14:paraId="49484F88">
      <w:pPr>
        <w:pStyle w:val="3"/>
        <w:spacing w:line="360" w:lineRule="auto"/>
        <w:ind w:firstLine="420" w:firstLineChars="200"/>
        <w:rPr>
          <w:rFonts w:hint="eastAsia" w:ascii="微软雅黑" w:hAnsi="微软雅黑" w:eastAsia="微软雅黑" w:cs="微软雅黑"/>
          <w:dstrike/>
          <w:sz w:val="21"/>
          <w:szCs w:val="21"/>
          <w:highlight w:val="none"/>
        </w:rPr>
      </w:pPr>
      <w:r>
        <w:rPr>
          <w:rFonts w:hint="eastAsia" w:ascii="微软雅黑" w:hAnsi="微软雅黑" w:eastAsia="微软雅黑" w:cs="微软雅黑"/>
          <w:sz w:val="21"/>
          <w:szCs w:val="21"/>
          <w:highlight w:val="none"/>
        </w:rPr>
        <w:t>根据贵方</w:t>
      </w:r>
      <w:r>
        <w:rPr>
          <w:rFonts w:hint="eastAsia" w:ascii="微软雅黑" w:hAnsi="微软雅黑" w:eastAsia="微软雅黑" w:cs="微软雅黑"/>
          <w:sz w:val="21"/>
          <w:szCs w:val="21"/>
          <w:highlight w:val="none"/>
          <w:u w:val="single"/>
        </w:rPr>
        <w:t>“</w:t>
      </w:r>
      <w:r>
        <w:rPr>
          <w:rFonts w:hint="eastAsia" w:ascii="微软雅黑" w:hAnsi="微软雅黑" w:eastAsia="微软雅黑" w:cs="微软雅黑"/>
          <w:sz w:val="21"/>
          <w:szCs w:val="21"/>
          <w:highlight w:val="none"/>
          <w:u w:val="single"/>
          <w:lang w:eastAsia="zh-CN"/>
        </w:rPr>
        <w:t>合肥市包河区城市更新项目废旧变压器、电缆等设施设备处置</w:t>
      </w:r>
      <w:r>
        <w:rPr>
          <w:rFonts w:hint="eastAsia" w:ascii="微软雅黑" w:hAnsi="微软雅黑" w:eastAsia="微软雅黑" w:cs="微软雅黑"/>
          <w:sz w:val="21"/>
          <w:szCs w:val="21"/>
          <w:highlight w:val="none"/>
          <w:u w:val="single"/>
        </w:rPr>
        <w:t>”</w:t>
      </w:r>
      <w:r>
        <w:rPr>
          <w:rFonts w:hint="eastAsia" w:ascii="微软雅黑" w:hAnsi="微软雅黑" w:eastAsia="微软雅黑" w:cs="微软雅黑"/>
          <w:sz w:val="21"/>
          <w:szCs w:val="21"/>
          <w:highlight w:val="none"/>
        </w:rPr>
        <w:t>项目的招标邀请书，正式授权下述签字人</w:t>
      </w:r>
      <w:r>
        <w:rPr>
          <w:rFonts w:hint="eastAsia" w:ascii="微软雅黑" w:hAnsi="微软雅黑" w:eastAsia="微软雅黑" w:cs="微软雅黑"/>
          <w:sz w:val="21"/>
          <w:szCs w:val="21"/>
          <w:highlight w:val="none"/>
          <w:u w:val="single"/>
        </w:rPr>
        <w:t xml:space="preserve">         　</w:t>
      </w:r>
      <w:r>
        <w:rPr>
          <w:rFonts w:hint="eastAsia" w:ascii="微软雅黑" w:hAnsi="微软雅黑" w:eastAsia="微软雅黑" w:cs="微软雅黑"/>
          <w:sz w:val="21"/>
          <w:szCs w:val="21"/>
          <w:highlight w:val="none"/>
        </w:rPr>
        <w:t>（姓名）代表投标人</w:t>
      </w:r>
      <w:r>
        <w:rPr>
          <w:rFonts w:hint="eastAsia" w:ascii="微软雅黑" w:hAnsi="微软雅黑" w:eastAsia="微软雅黑" w:cs="微软雅黑"/>
          <w:sz w:val="21"/>
          <w:szCs w:val="21"/>
          <w:highlight w:val="none"/>
          <w:u w:val="single"/>
        </w:rPr>
        <w:t xml:space="preserve">        　   </w:t>
      </w:r>
      <w:r>
        <w:rPr>
          <w:rFonts w:hint="eastAsia" w:ascii="微软雅黑" w:hAnsi="微软雅黑" w:eastAsia="微软雅黑" w:cs="微软雅黑"/>
          <w:sz w:val="21"/>
          <w:szCs w:val="21"/>
          <w:highlight w:val="none"/>
        </w:rPr>
        <w:t>（投标人全称），提交投标文件正本</w:t>
      </w:r>
      <w:r>
        <w:rPr>
          <w:rFonts w:hint="eastAsia" w:ascii="微软雅黑" w:hAnsi="微软雅黑" w:eastAsia="微软雅黑" w:cs="微软雅黑"/>
          <w:sz w:val="21"/>
          <w:szCs w:val="21"/>
          <w:highlight w:val="none"/>
          <w:u w:val="single"/>
        </w:rPr>
        <w:t>　</w:t>
      </w:r>
      <w:r>
        <w:rPr>
          <w:rFonts w:hint="eastAsia" w:ascii="微软雅黑" w:hAnsi="微软雅黑" w:eastAsia="微软雅黑" w:cs="微软雅黑"/>
          <w:sz w:val="21"/>
          <w:szCs w:val="21"/>
          <w:highlight w:val="none"/>
        </w:rPr>
        <w:t>份，副本</w:t>
      </w:r>
      <w:r>
        <w:rPr>
          <w:rFonts w:hint="eastAsia" w:ascii="微软雅黑" w:hAnsi="微软雅黑" w:eastAsia="微软雅黑" w:cs="微软雅黑"/>
          <w:b/>
          <w:sz w:val="21"/>
          <w:szCs w:val="21"/>
          <w:highlight w:val="none"/>
          <w:u w:val="single"/>
        </w:rPr>
        <w:t>　</w:t>
      </w:r>
      <w:r>
        <w:rPr>
          <w:rFonts w:hint="eastAsia" w:ascii="微软雅黑" w:hAnsi="微软雅黑" w:eastAsia="微软雅黑" w:cs="微软雅黑"/>
          <w:sz w:val="21"/>
          <w:szCs w:val="21"/>
          <w:highlight w:val="none"/>
        </w:rPr>
        <w:t>份。</w:t>
      </w:r>
    </w:p>
    <w:p w14:paraId="5521AAFF">
      <w:pPr>
        <w:spacing w:line="360" w:lineRule="auto"/>
        <w:rPr>
          <w:rFonts w:hint="eastAsia" w:ascii="微软雅黑" w:hAnsi="微软雅黑" w:eastAsia="微软雅黑" w:cs="微软雅黑"/>
          <w:highlight w:val="none"/>
        </w:rPr>
      </w:pPr>
    </w:p>
    <w:p w14:paraId="16025AC4">
      <w:pPr>
        <w:spacing w:line="360" w:lineRule="auto"/>
        <w:rPr>
          <w:rFonts w:hint="eastAsia" w:ascii="微软雅黑" w:hAnsi="微软雅黑" w:eastAsia="微软雅黑" w:cs="微软雅黑"/>
          <w:highlight w:val="none"/>
        </w:rPr>
      </w:pPr>
      <w:r>
        <w:rPr>
          <w:rFonts w:hint="eastAsia" w:ascii="微软雅黑" w:hAnsi="微软雅黑" w:eastAsia="微软雅黑" w:cs="微软雅黑"/>
          <w:highlight w:val="none"/>
        </w:rPr>
        <w:t>据此函，签字人兹宣布同意如下：</w:t>
      </w:r>
    </w:p>
    <w:p w14:paraId="7143F421">
      <w:pPr>
        <w:spacing w:line="360" w:lineRule="auto"/>
        <w:ind w:firstLine="630"/>
        <w:rPr>
          <w:rFonts w:hint="eastAsia" w:ascii="微软雅黑" w:hAnsi="微软雅黑" w:eastAsia="微软雅黑" w:cs="微软雅黑"/>
          <w:highlight w:val="none"/>
        </w:rPr>
      </w:pPr>
      <w:r>
        <w:rPr>
          <w:rFonts w:hint="eastAsia" w:ascii="微软雅黑" w:hAnsi="微软雅黑" w:eastAsia="微软雅黑" w:cs="微软雅黑"/>
          <w:highlight w:val="none"/>
        </w:rPr>
        <w:t>（1）我方完全响应招标文件要求，如我方中标，我方承诺将服从采购方管理，严格按照采购方相关规定履行业务。</w:t>
      </w:r>
    </w:p>
    <w:p w14:paraId="6E2B7949">
      <w:pPr>
        <w:spacing w:line="360" w:lineRule="auto"/>
        <w:ind w:firstLine="630"/>
        <w:rPr>
          <w:rFonts w:hint="eastAsia" w:ascii="微软雅黑" w:hAnsi="微软雅黑" w:eastAsia="微软雅黑" w:cs="微软雅黑"/>
          <w:highlight w:val="none"/>
        </w:rPr>
      </w:pPr>
      <w:r>
        <w:rPr>
          <w:rFonts w:hint="eastAsia" w:ascii="微软雅黑" w:hAnsi="微软雅黑" w:eastAsia="微软雅黑" w:cs="微软雅黑"/>
          <w:highlight w:val="none"/>
        </w:rPr>
        <w:t>（2）我方根据招标文件的规定，严格履行合同的责任和义务,并保证于招标方要求的日期内提供优质服务。</w:t>
      </w:r>
    </w:p>
    <w:p w14:paraId="1A62A680">
      <w:pPr>
        <w:spacing w:line="360" w:lineRule="auto"/>
        <w:ind w:firstLine="630"/>
        <w:rPr>
          <w:rFonts w:hint="eastAsia" w:ascii="微软雅黑" w:hAnsi="微软雅黑" w:eastAsia="微软雅黑" w:cs="微软雅黑"/>
          <w:highlight w:val="none"/>
        </w:rPr>
      </w:pPr>
      <w:r>
        <w:rPr>
          <w:rFonts w:hint="eastAsia" w:ascii="微软雅黑" w:hAnsi="微软雅黑" w:eastAsia="微软雅黑" w:cs="微软雅黑"/>
          <w:highlight w:val="none"/>
        </w:rPr>
        <w:t>（3）我方已详细审核全部招标文件，包括招标文件修改书（如有），参考资料及有关附件，我方正式认可本次招标文件，并对招标文件各项条款（包括开标时间）均无异议。我方知道必须放弃提出含糊不清或误解的问题的权利。</w:t>
      </w:r>
    </w:p>
    <w:p w14:paraId="6D848D41">
      <w:pPr>
        <w:spacing w:line="360" w:lineRule="auto"/>
        <w:ind w:firstLine="630"/>
        <w:rPr>
          <w:rFonts w:hint="eastAsia" w:ascii="微软雅黑" w:hAnsi="微软雅黑" w:eastAsia="微软雅黑" w:cs="微软雅黑"/>
          <w:highlight w:val="none"/>
        </w:rPr>
      </w:pPr>
      <w:r>
        <w:rPr>
          <w:rFonts w:hint="eastAsia" w:ascii="微软雅黑" w:hAnsi="微软雅黑" w:eastAsia="微软雅黑" w:cs="微软雅黑"/>
          <w:highlight w:val="none"/>
        </w:rPr>
        <w:t>（4）我方同意从招标文件规定的开标日期起遵循本投标文件，并在招标文件规定的投标有效期之前均具有约束力。</w:t>
      </w:r>
    </w:p>
    <w:p w14:paraId="2F711ED8">
      <w:pPr>
        <w:spacing w:line="360" w:lineRule="auto"/>
        <w:ind w:firstLine="630"/>
        <w:rPr>
          <w:rFonts w:hint="eastAsia" w:ascii="微软雅黑" w:hAnsi="微软雅黑" w:eastAsia="微软雅黑" w:cs="微软雅黑"/>
          <w:highlight w:val="none"/>
        </w:rPr>
      </w:pPr>
      <w:r>
        <w:rPr>
          <w:rFonts w:hint="eastAsia" w:ascii="微软雅黑" w:hAnsi="微软雅黑" w:eastAsia="微软雅黑" w:cs="微软雅黑"/>
          <w:highlight w:val="none"/>
        </w:rPr>
        <w:t>（5）我方声明投标文件所提供的一切资料真实、及时、有效。由于我方提供资料不实而造成的责任和后果由我方承担。我方同意按照贵方提出的要求，提供与投标有关的任何证据、数据或资料。</w:t>
      </w:r>
    </w:p>
    <w:p w14:paraId="43581C82">
      <w:pPr>
        <w:spacing w:line="360" w:lineRule="auto"/>
        <w:ind w:firstLine="630"/>
        <w:rPr>
          <w:rFonts w:hint="eastAsia" w:ascii="微软雅黑" w:hAnsi="微软雅黑" w:eastAsia="微软雅黑" w:cs="微软雅黑"/>
          <w:highlight w:val="none"/>
          <w:u w:val="single"/>
        </w:rPr>
      </w:pPr>
      <w:r>
        <w:rPr>
          <w:rFonts w:hint="eastAsia" w:ascii="微软雅黑" w:hAnsi="微软雅黑" w:eastAsia="微软雅黑" w:cs="微软雅黑"/>
          <w:highlight w:val="none"/>
        </w:rPr>
        <w:t>（6）与本投标有关的通讯地址：</w:t>
      </w:r>
      <w:r>
        <w:rPr>
          <w:rFonts w:hint="eastAsia" w:ascii="微软雅黑" w:hAnsi="微软雅黑" w:eastAsia="微软雅黑" w:cs="微软雅黑"/>
          <w:highlight w:val="none"/>
          <w:u w:val="single"/>
        </w:rPr>
        <w:t xml:space="preserve">                                  </w:t>
      </w:r>
    </w:p>
    <w:p w14:paraId="40128682">
      <w:pPr>
        <w:spacing w:line="360" w:lineRule="auto"/>
        <w:ind w:firstLine="630"/>
        <w:rPr>
          <w:rFonts w:hint="eastAsia" w:ascii="微软雅黑" w:hAnsi="微软雅黑" w:eastAsia="微软雅黑" w:cs="微软雅黑"/>
          <w:highlight w:val="none"/>
          <w:u w:val="single"/>
        </w:rPr>
      </w:pPr>
      <w:r>
        <w:rPr>
          <w:rFonts w:hint="eastAsia" w:ascii="微软雅黑" w:hAnsi="微软雅黑" w:eastAsia="微软雅黑" w:cs="微软雅黑"/>
          <w:highlight w:val="none"/>
        </w:rPr>
        <w:t>电    话：</w:t>
      </w:r>
      <w:r>
        <w:rPr>
          <w:rFonts w:hint="eastAsia" w:ascii="微软雅黑" w:hAnsi="微软雅黑" w:eastAsia="微软雅黑" w:cs="微软雅黑"/>
          <w:highlight w:val="none"/>
          <w:u w:val="single"/>
        </w:rPr>
        <w:t xml:space="preserve">                       </w:t>
      </w:r>
      <w:r>
        <w:rPr>
          <w:rFonts w:hint="eastAsia" w:ascii="微软雅黑" w:hAnsi="微软雅黑" w:eastAsia="微软雅黑" w:cs="微软雅黑"/>
          <w:highlight w:val="none"/>
        </w:rPr>
        <w:t>传    真：</w:t>
      </w:r>
      <w:r>
        <w:rPr>
          <w:rFonts w:hint="eastAsia" w:ascii="微软雅黑" w:hAnsi="微软雅黑" w:eastAsia="微软雅黑" w:cs="微软雅黑"/>
          <w:highlight w:val="none"/>
          <w:u w:val="single"/>
        </w:rPr>
        <w:t xml:space="preserve">                 </w:t>
      </w:r>
    </w:p>
    <w:p w14:paraId="19EB53F4">
      <w:pPr>
        <w:spacing w:line="360" w:lineRule="auto"/>
        <w:ind w:firstLine="630"/>
        <w:rPr>
          <w:rFonts w:hint="eastAsia" w:ascii="微软雅黑" w:hAnsi="微软雅黑" w:eastAsia="微软雅黑" w:cs="微软雅黑"/>
          <w:highlight w:val="none"/>
          <w:u w:val="single"/>
        </w:rPr>
      </w:pPr>
      <w:r>
        <w:rPr>
          <w:rFonts w:hint="eastAsia" w:ascii="微软雅黑" w:hAnsi="微软雅黑" w:eastAsia="微软雅黑" w:cs="微软雅黑"/>
          <w:highlight w:val="none"/>
        </w:rPr>
        <w:t>投标人（公章）：</w:t>
      </w:r>
      <w:r>
        <w:rPr>
          <w:rFonts w:hint="eastAsia" w:ascii="微软雅黑" w:hAnsi="微软雅黑" w:eastAsia="微软雅黑" w:cs="微软雅黑"/>
          <w:highlight w:val="none"/>
          <w:u w:val="single"/>
        </w:rPr>
        <w:t xml:space="preserve">                     </w:t>
      </w:r>
    </w:p>
    <w:p w14:paraId="2697B67A">
      <w:pPr>
        <w:tabs>
          <w:tab w:val="left" w:pos="630"/>
        </w:tabs>
        <w:spacing w:line="360" w:lineRule="auto"/>
        <w:ind w:firstLine="630"/>
        <w:rPr>
          <w:rFonts w:hint="eastAsia" w:ascii="微软雅黑" w:hAnsi="微软雅黑" w:eastAsia="微软雅黑" w:cs="微软雅黑"/>
          <w:highlight w:val="none"/>
        </w:rPr>
      </w:pPr>
      <w:r>
        <w:rPr>
          <w:rFonts w:hint="eastAsia" w:ascii="微软雅黑" w:hAnsi="微软雅黑" w:eastAsia="微软雅黑" w:cs="微软雅黑"/>
          <w:highlight w:val="none"/>
        </w:rPr>
        <w:t>日    期：</w:t>
      </w:r>
      <w:r>
        <w:rPr>
          <w:rFonts w:hint="eastAsia" w:ascii="微软雅黑" w:hAnsi="微软雅黑" w:eastAsia="微软雅黑" w:cs="微软雅黑"/>
          <w:highlight w:val="none"/>
          <w:u w:val="single"/>
        </w:rPr>
        <w:t xml:space="preserve">                     </w:t>
      </w:r>
      <w:r>
        <w:rPr>
          <w:rFonts w:hint="eastAsia" w:ascii="微软雅黑" w:hAnsi="微软雅黑" w:eastAsia="微软雅黑" w:cs="微软雅黑"/>
          <w:highlight w:val="none"/>
        </w:rPr>
        <w:t xml:space="preserve"> </w:t>
      </w:r>
    </w:p>
    <w:bookmarkEnd w:id="12"/>
    <w:bookmarkEnd w:id="13"/>
    <w:bookmarkEnd w:id="14"/>
    <w:bookmarkEnd w:id="15"/>
    <w:bookmarkEnd w:id="16"/>
    <w:p w14:paraId="0001BB09">
      <w:pPr>
        <w:pStyle w:val="4"/>
        <w:spacing w:line="360" w:lineRule="auto"/>
        <w:jc w:val="both"/>
        <w:rPr>
          <w:rFonts w:hint="eastAsia" w:ascii="微软雅黑" w:hAnsi="微软雅黑" w:eastAsia="微软雅黑" w:cs="微软雅黑"/>
          <w:sz w:val="22"/>
          <w:szCs w:val="22"/>
          <w:highlight w:val="none"/>
        </w:rPr>
      </w:pPr>
      <w:bookmarkStart w:id="21" w:name="_Toc273602356"/>
      <w:bookmarkStart w:id="22" w:name="_Toc10239"/>
      <w:bookmarkStart w:id="23" w:name="_Toc245714174"/>
      <w:bookmarkStart w:id="24" w:name="_Toc39733484"/>
      <w:bookmarkStart w:id="25" w:name="_Toc220232394"/>
      <w:bookmarkStart w:id="26" w:name="_Toc232592019"/>
      <w:r>
        <w:rPr>
          <w:rFonts w:hint="eastAsia" w:ascii="微软雅黑" w:hAnsi="微软雅黑" w:eastAsia="微软雅黑" w:cs="微软雅黑"/>
          <w:b/>
          <w:sz w:val="22"/>
          <w:szCs w:val="22"/>
          <w:highlight w:val="none"/>
        </w:rPr>
        <w:t>附件二：</w:t>
      </w:r>
    </w:p>
    <w:p w14:paraId="5AA6625E">
      <w:pPr>
        <w:pStyle w:val="4"/>
        <w:numPr>
          <w:ilvl w:val="0"/>
          <w:numId w:val="2"/>
        </w:numPr>
        <w:spacing w:line="360" w:lineRule="auto"/>
        <w:jc w:val="center"/>
        <w:rPr>
          <w:rFonts w:hint="eastAsia" w:ascii="微软雅黑" w:hAnsi="微软雅黑" w:eastAsia="微软雅黑" w:cs="微软雅黑"/>
          <w:b/>
          <w:bCs/>
          <w:sz w:val="21"/>
          <w:szCs w:val="21"/>
          <w:highlight w:val="none"/>
        </w:rPr>
      </w:pPr>
      <w:r>
        <w:rPr>
          <w:rFonts w:hint="eastAsia" w:ascii="微软雅黑" w:hAnsi="微软雅黑" w:eastAsia="微软雅黑" w:cs="微软雅黑"/>
          <w:b/>
          <w:bCs/>
          <w:sz w:val="21"/>
          <w:szCs w:val="21"/>
          <w:highlight w:val="none"/>
        </w:rPr>
        <w:t>投标授权书</w:t>
      </w:r>
      <w:bookmarkEnd w:id="21"/>
      <w:bookmarkEnd w:id="22"/>
      <w:bookmarkEnd w:id="23"/>
      <w:bookmarkEnd w:id="24"/>
    </w:p>
    <w:p w14:paraId="47CF6E85">
      <w:pPr>
        <w:spacing w:line="360" w:lineRule="auto"/>
        <w:rPr>
          <w:rFonts w:hint="eastAsia" w:ascii="微软雅黑" w:hAnsi="微软雅黑" w:eastAsia="微软雅黑" w:cs="微软雅黑"/>
          <w:highlight w:val="none"/>
        </w:rPr>
      </w:pPr>
    </w:p>
    <w:p w14:paraId="58E03FB6">
      <w:pPr>
        <w:pStyle w:val="18"/>
        <w:snapToGrid w:val="0"/>
        <w:spacing w:line="360" w:lineRule="auto"/>
        <w:ind w:firstLine="420" w:firstLineChars="200"/>
        <w:rPr>
          <w:rFonts w:hint="eastAsia" w:ascii="微软雅黑" w:hAnsi="微软雅黑" w:eastAsia="微软雅黑" w:cs="微软雅黑"/>
          <w:highlight w:val="none"/>
        </w:rPr>
      </w:pPr>
      <w:r>
        <w:rPr>
          <w:rFonts w:hint="eastAsia" w:ascii="微软雅黑" w:hAnsi="微软雅黑" w:eastAsia="微软雅黑" w:cs="微软雅黑"/>
          <w:highlight w:val="none"/>
        </w:rPr>
        <w:t>本授权书声明：</w:t>
      </w:r>
      <w:r>
        <w:rPr>
          <w:rFonts w:hint="eastAsia" w:ascii="微软雅黑" w:hAnsi="微软雅黑" w:eastAsia="微软雅黑" w:cs="微软雅黑"/>
          <w:highlight w:val="none"/>
          <w:u w:val="single"/>
        </w:rPr>
        <w:t xml:space="preserve">             </w:t>
      </w:r>
      <w:r>
        <w:rPr>
          <w:rFonts w:hint="eastAsia" w:ascii="微软雅黑" w:hAnsi="微软雅黑" w:eastAsia="微软雅黑" w:cs="微软雅黑"/>
          <w:highlight w:val="none"/>
        </w:rPr>
        <w:t>（投标单位）授权本公司</w:t>
      </w:r>
      <w:r>
        <w:rPr>
          <w:rFonts w:hint="eastAsia" w:ascii="微软雅黑" w:hAnsi="微软雅黑" w:eastAsia="微软雅黑" w:cs="微软雅黑"/>
          <w:highlight w:val="none"/>
          <w:u w:val="single"/>
        </w:rPr>
        <w:t xml:space="preserve">       </w:t>
      </w:r>
      <w:r>
        <w:rPr>
          <w:rFonts w:hint="eastAsia" w:ascii="微软雅黑" w:hAnsi="微软雅黑" w:eastAsia="微软雅黑" w:cs="微软雅黑"/>
          <w:highlight w:val="none"/>
        </w:rPr>
        <w:t>（投标人授权代表姓名、职务）代表本公司参加合肥市包河区城市更新建设有限公司</w:t>
      </w:r>
      <w:r>
        <w:rPr>
          <w:rFonts w:hint="eastAsia" w:ascii="微软雅黑" w:hAnsi="微软雅黑" w:eastAsia="微软雅黑" w:cs="微软雅黑"/>
          <w:highlight w:val="none"/>
          <w:u w:val="single"/>
          <w:lang w:eastAsia="zh-CN"/>
        </w:rPr>
        <w:t>合肥市包河区城市更新项目废旧变压器、电缆等设施设备处置</w:t>
      </w:r>
      <w:r>
        <w:rPr>
          <w:rFonts w:hint="eastAsia" w:ascii="微软雅黑" w:hAnsi="微软雅黑" w:eastAsia="微软雅黑" w:cs="微软雅黑"/>
          <w:highlight w:val="none"/>
        </w:rPr>
        <w:t>项目，全权代表本公司处理投标过程的一切事宜，包括但不限于：投标、参与开标、谈判、签约等。投标人代表在投标过程中所签署的一切文件和处理与之有关的一切事务，本公司均予以认可并对此承担责任。投标人代表无转委托权。特此授权。</w:t>
      </w:r>
    </w:p>
    <w:p w14:paraId="5E9B289E">
      <w:pPr>
        <w:pStyle w:val="18"/>
        <w:snapToGrid w:val="0"/>
        <w:spacing w:line="360" w:lineRule="auto"/>
        <w:ind w:firstLine="420" w:firstLineChars="200"/>
        <w:rPr>
          <w:rFonts w:hint="eastAsia" w:ascii="微软雅黑" w:hAnsi="微软雅黑" w:eastAsia="微软雅黑" w:cs="微软雅黑"/>
          <w:highlight w:val="none"/>
        </w:rPr>
      </w:pPr>
      <w:r>
        <w:rPr>
          <w:rFonts w:hint="eastAsia" w:ascii="微软雅黑" w:hAnsi="微软雅黑" w:eastAsia="微软雅黑" w:cs="微软雅黑"/>
          <w:highlight w:val="none"/>
        </w:rPr>
        <w:t>本授权书自出具之日起生效。</w:t>
      </w:r>
    </w:p>
    <w:p w14:paraId="007A69F2">
      <w:pPr>
        <w:adjustRightInd w:val="0"/>
        <w:snapToGrid w:val="0"/>
        <w:spacing w:line="360" w:lineRule="auto"/>
        <w:ind w:firstLine="420" w:firstLineChars="200"/>
        <w:rPr>
          <w:rFonts w:hint="eastAsia" w:ascii="微软雅黑" w:hAnsi="微软雅黑" w:eastAsia="微软雅黑" w:cs="微软雅黑"/>
          <w:highlight w:val="none"/>
        </w:rPr>
      </w:pPr>
      <w:r>
        <w:rPr>
          <w:rFonts w:hint="eastAsia" w:ascii="微软雅黑" w:hAnsi="微软雅黑" w:eastAsia="微软雅黑" w:cs="微软雅黑"/>
          <w:highlight w:val="none"/>
        </w:rPr>
        <w:t>特此声明。</w:t>
      </w:r>
    </w:p>
    <w:p w14:paraId="59EAB19F">
      <w:pPr>
        <w:pStyle w:val="28"/>
        <w:spacing w:line="360" w:lineRule="auto"/>
        <w:ind w:left="0" w:leftChars="0"/>
        <w:rPr>
          <w:rFonts w:hint="eastAsia" w:ascii="微软雅黑" w:hAnsi="微软雅黑" w:eastAsia="微软雅黑" w:cs="微软雅黑"/>
          <w:szCs w:val="21"/>
          <w:highlight w:val="none"/>
        </w:rPr>
      </w:pPr>
    </w:p>
    <w:p w14:paraId="1BEF0B38">
      <w:pPr>
        <w:spacing w:line="360" w:lineRule="auto"/>
        <w:jc w:val="center"/>
        <w:rPr>
          <w:rFonts w:hint="eastAsia" w:ascii="微软雅黑" w:hAnsi="微软雅黑" w:eastAsia="微软雅黑" w:cs="微软雅黑"/>
          <w:highlight w:val="none"/>
        </w:rPr>
      </w:pPr>
      <w:r>
        <w:rPr>
          <w:rFonts w:hint="eastAsia" w:ascii="微软雅黑" w:hAnsi="微软雅黑" w:eastAsia="微软雅黑" w:cs="微软雅黑"/>
          <w:highlight w:val="none"/>
        </w:rPr>
        <mc:AlternateContent>
          <mc:Choice Requires="wps">
            <w:drawing>
              <wp:inline distT="0" distB="0" distL="114300" distR="114300">
                <wp:extent cx="2638425" cy="1749425"/>
                <wp:effectExtent l="4445" t="4445" r="5080" b="17780"/>
                <wp:docPr id="1" name="圆角矩形 1"/>
                <wp:cNvGraphicFramePr/>
                <a:graphic xmlns:a="http://schemas.openxmlformats.org/drawingml/2006/main">
                  <a:graphicData uri="http://schemas.microsoft.com/office/word/2010/wordprocessingShape">
                    <wps:wsp>
                      <wps:cNvSpPr>
                        <a:spLocks noRot="1"/>
                      </wps:cNvSpPr>
                      <wps:spPr>
                        <a:xfrm>
                          <a:off x="0" y="0"/>
                          <a:ext cx="2638425" cy="174942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276E5CB6">
                            <w:pPr>
                              <w:jc w:val="center"/>
                              <w:rPr>
                                <w:rFonts w:hint="eastAsia" w:ascii="微软雅黑" w:hAnsi="微软雅黑" w:eastAsia="微软雅黑" w:cs="微软雅黑"/>
                              </w:rPr>
                            </w:pPr>
                            <w:r>
                              <w:rPr>
                                <w:rFonts w:hint="eastAsia" w:ascii="微软雅黑" w:hAnsi="微软雅黑" w:eastAsia="微软雅黑" w:cs="微软雅黑"/>
                              </w:rPr>
                              <w:t>授权代表身份复印件正面</w:t>
                            </w:r>
                          </w:p>
                        </w:txbxContent>
                      </wps:txbx>
                      <wps:bodyPr upright="1"/>
                    </wps:wsp>
                  </a:graphicData>
                </a:graphic>
              </wp:inline>
            </w:drawing>
          </mc:Choice>
          <mc:Fallback>
            <w:pict>
              <v:roundrect id="_x0000_s1026" o:spid="_x0000_s1026" o:spt="2" style="height:137.75pt;width:207.75pt;" fillcolor="#FFFFFF" filled="t" stroked="t" coordsize="21600,21600" arcsize="0.166666666666667" o:gfxdata="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EvAEgDTAAAABQEAAA8AAAAAAAAAAQAgAAAAIgAAAGRycy9kb3ducmV2LnhtbFBLAQIUABQA&#10;AAAIAIdO4kBhMH8JLgIAAHoEAAAOAAAAAAAAAAEAIAAAACIBAABkcnMvZTJvRG9jLnhtbFBLBQYA&#10;AAAABgAGAFkBAADCBQAAAAA=&#10;">
                <v:fill on="t" focussize="0,0"/>
                <v:stroke color="#000000" joinstyle="round"/>
                <v:imagedata o:title=""/>
                <o:lock v:ext="edit" rotation="t" aspectratio="f"/>
                <v:textbox>
                  <w:txbxContent>
                    <w:p w14:paraId="276E5CB6">
                      <w:pPr>
                        <w:jc w:val="center"/>
                        <w:rPr>
                          <w:rFonts w:hint="eastAsia" w:ascii="微软雅黑" w:hAnsi="微软雅黑" w:eastAsia="微软雅黑" w:cs="微软雅黑"/>
                        </w:rPr>
                      </w:pPr>
                      <w:r>
                        <w:rPr>
                          <w:rFonts w:hint="eastAsia" w:ascii="微软雅黑" w:hAnsi="微软雅黑" w:eastAsia="微软雅黑" w:cs="微软雅黑"/>
                        </w:rPr>
                        <w:t>授权代表身份复印件正面</w:t>
                      </w:r>
                    </w:p>
                  </w:txbxContent>
                </v:textbox>
                <w10:wrap type="none"/>
                <w10:anchorlock/>
              </v:roundrect>
            </w:pict>
          </mc:Fallback>
        </mc:AlternateContent>
      </w:r>
      <w:r>
        <w:rPr>
          <w:rFonts w:hint="eastAsia" w:ascii="微软雅黑" w:hAnsi="微软雅黑" w:eastAsia="微软雅黑" w:cs="微软雅黑"/>
          <w:highlight w:val="none"/>
          <w:lang w:val="en-US" w:eastAsia="zh-CN"/>
        </w:rPr>
        <w:t xml:space="preserve">  </w:t>
      </w:r>
      <w:r>
        <w:rPr>
          <w:rFonts w:hint="eastAsia" w:ascii="微软雅黑" w:hAnsi="微软雅黑" w:eastAsia="微软雅黑" w:cs="微软雅黑"/>
          <w:highlight w:val="none"/>
        </w:rPr>
        <mc:AlternateContent>
          <mc:Choice Requires="wps">
            <w:drawing>
              <wp:inline distT="0" distB="0" distL="114300" distR="114300">
                <wp:extent cx="2638425" cy="1749425"/>
                <wp:effectExtent l="4445" t="4445" r="5080" b="17780"/>
                <wp:docPr id="2" name="圆角矩形 2"/>
                <wp:cNvGraphicFramePr/>
                <a:graphic xmlns:a="http://schemas.openxmlformats.org/drawingml/2006/main">
                  <a:graphicData uri="http://schemas.microsoft.com/office/word/2010/wordprocessingShape">
                    <wps:wsp>
                      <wps:cNvSpPr>
                        <a:spLocks noRot="1"/>
                      </wps:cNvSpPr>
                      <wps:spPr>
                        <a:xfrm>
                          <a:off x="0" y="0"/>
                          <a:ext cx="2638425" cy="174942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4000C8A5">
                            <w:pPr>
                              <w:jc w:val="center"/>
                              <w:rPr>
                                <w:rFonts w:hint="eastAsia" w:ascii="微软雅黑" w:hAnsi="微软雅黑" w:eastAsia="微软雅黑" w:cs="微软雅黑"/>
                              </w:rPr>
                            </w:pPr>
                            <w:r>
                              <w:rPr>
                                <w:rFonts w:hint="eastAsia" w:ascii="微软雅黑" w:hAnsi="微软雅黑" w:eastAsia="微软雅黑" w:cs="微软雅黑"/>
                              </w:rPr>
                              <w:t>授权代表身份复印件反面</w:t>
                            </w:r>
                          </w:p>
                        </w:txbxContent>
                      </wps:txbx>
                      <wps:bodyPr upright="1"/>
                    </wps:wsp>
                  </a:graphicData>
                </a:graphic>
              </wp:inline>
            </w:drawing>
          </mc:Choice>
          <mc:Fallback>
            <w:pict>
              <v:roundrect id="_x0000_s1026" o:spid="_x0000_s1026" o:spt="2" style="height:137.75pt;width:207.75pt;" fillcolor="#FFFFFF" filled="t" stroked="t" coordsize="21600,21600" arcsize="0.166666666666667" o:gfxdata="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8ASANMAAAAFAQAADwAAAAAAAAABACAAAAAiAAAAZHJzL2Rvd25yZXYueG1sUEsBAhQA&#10;FAAAAAgAh07iQOVCTPMwAgAAegQAAA4AAAAAAAAAAQAgAAAAIgEAAGRycy9lMm9Eb2MueG1sUEsF&#10;BgAAAAAGAAYAWQEAAMQFAAAAAA==&#10;">
                <v:fill on="t" focussize="0,0"/>
                <v:stroke color="#000000" joinstyle="round"/>
                <v:imagedata o:title=""/>
                <o:lock v:ext="edit" rotation="t" aspectratio="f"/>
                <v:textbox>
                  <w:txbxContent>
                    <w:p w14:paraId="4000C8A5">
                      <w:pPr>
                        <w:jc w:val="center"/>
                        <w:rPr>
                          <w:rFonts w:hint="eastAsia" w:ascii="微软雅黑" w:hAnsi="微软雅黑" w:eastAsia="微软雅黑" w:cs="微软雅黑"/>
                        </w:rPr>
                      </w:pPr>
                      <w:r>
                        <w:rPr>
                          <w:rFonts w:hint="eastAsia" w:ascii="微软雅黑" w:hAnsi="微软雅黑" w:eastAsia="微软雅黑" w:cs="微软雅黑"/>
                        </w:rPr>
                        <w:t>授权代表身份复印件反面</w:t>
                      </w:r>
                    </w:p>
                  </w:txbxContent>
                </v:textbox>
                <w10:wrap type="none"/>
                <w10:anchorlock/>
              </v:roundrect>
            </w:pict>
          </mc:Fallback>
        </mc:AlternateContent>
      </w:r>
    </w:p>
    <w:p w14:paraId="11DB4952">
      <w:pPr>
        <w:adjustRightInd w:val="0"/>
        <w:snapToGrid w:val="0"/>
        <w:spacing w:line="360" w:lineRule="auto"/>
        <w:ind w:firstLine="420" w:firstLineChars="200"/>
        <w:rPr>
          <w:rFonts w:hint="eastAsia" w:ascii="微软雅黑" w:hAnsi="微软雅黑" w:eastAsia="微软雅黑" w:cs="微软雅黑"/>
          <w:highlight w:val="none"/>
        </w:rPr>
      </w:pPr>
      <w:r>
        <w:rPr>
          <w:rFonts w:hint="eastAsia" w:ascii="微软雅黑" w:hAnsi="微软雅黑" w:eastAsia="微软雅黑" w:cs="微软雅黑"/>
          <w:highlight w:val="none"/>
        </w:rPr>
        <w:t>投标人授权代表</w:t>
      </w:r>
      <w:r>
        <w:rPr>
          <w:rFonts w:hint="eastAsia" w:ascii="微软雅黑" w:hAnsi="微软雅黑" w:eastAsia="微软雅黑" w:cs="微软雅黑"/>
          <w:b/>
          <w:highlight w:val="none"/>
        </w:rPr>
        <w:t>（签字）</w:t>
      </w:r>
      <w:r>
        <w:rPr>
          <w:rFonts w:hint="eastAsia" w:ascii="微软雅黑" w:hAnsi="微软雅黑" w:eastAsia="微软雅黑" w:cs="微软雅黑"/>
          <w:highlight w:val="none"/>
        </w:rPr>
        <w:t>：</w:t>
      </w:r>
      <w:r>
        <w:rPr>
          <w:rFonts w:hint="eastAsia" w:ascii="微软雅黑" w:hAnsi="微软雅黑" w:eastAsia="微软雅黑" w:cs="微软雅黑"/>
          <w:highlight w:val="none"/>
          <w:u w:val="single"/>
        </w:rPr>
        <w:t xml:space="preserve">            </w:t>
      </w:r>
      <w:r>
        <w:rPr>
          <w:rFonts w:hint="eastAsia" w:ascii="微软雅黑" w:hAnsi="微软雅黑" w:eastAsia="微软雅黑" w:cs="微软雅黑"/>
          <w:highlight w:val="none"/>
        </w:rPr>
        <w:t xml:space="preserve"> 性别：</w:t>
      </w:r>
      <w:r>
        <w:rPr>
          <w:rFonts w:hint="eastAsia" w:ascii="微软雅黑" w:hAnsi="微软雅黑" w:eastAsia="微软雅黑" w:cs="微软雅黑"/>
          <w:highlight w:val="none"/>
          <w:u w:val="single"/>
        </w:rPr>
        <w:t xml:space="preserve">        </w:t>
      </w:r>
      <w:r>
        <w:rPr>
          <w:rFonts w:hint="eastAsia" w:ascii="微软雅黑" w:hAnsi="微软雅黑" w:eastAsia="微软雅黑" w:cs="微软雅黑"/>
          <w:highlight w:val="none"/>
        </w:rPr>
        <w:t>身份证号：</w:t>
      </w:r>
      <w:r>
        <w:rPr>
          <w:rFonts w:hint="eastAsia" w:ascii="微软雅黑" w:hAnsi="微软雅黑" w:eastAsia="微软雅黑" w:cs="微软雅黑"/>
          <w:highlight w:val="none"/>
          <w:u w:val="single"/>
        </w:rPr>
        <w:t xml:space="preserve">                  </w:t>
      </w:r>
    </w:p>
    <w:p w14:paraId="57E326BC">
      <w:pPr>
        <w:adjustRightInd w:val="0"/>
        <w:snapToGrid w:val="0"/>
        <w:spacing w:line="360" w:lineRule="auto"/>
        <w:ind w:firstLine="420" w:firstLineChars="200"/>
        <w:rPr>
          <w:rFonts w:hint="eastAsia" w:ascii="微软雅黑" w:hAnsi="微软雅黑" w:eastAsia="微软雅黑" w:cs="微软雅黑"/>
          <w:b/>
          <w:highlight w:val="none"/>
        </w:rPr>
      </w:pPr>
      <w:r>
        <w:rPr>
          <w:rFonts w:hint="eastAsia" w:ascii="微软雅黑" w:hAnsi="微软雅黑" w:eastAsia="微软雅黑" w:cs="微软雅黑"/>
          <w:b/>
          <w:highlight w:val="none"/>
        </w:rPr>
        <w:t>投标人（公章）：</w:t>
      </w:r>
      <w:r>
        <w:rPr>
          <w:rFonts w:hint="eastAsia" w:ascii="微软雅黑" w:hAnsi="微软雅黑" w:eastAsia="微软雅黑" w:cs="微软雅黑"/>
          <w:b/>
          <w:highlight w:val="none"/>
          <w:u w:val="single"/>
        </w:rPr>
        <w:t xml:space="preserve">                </w:t>
      </w:r>
    </w:p>
    <w:p w14:paraId="5BA8C90D">
      <w:pPr>
        <w:adjustRightInd w:val="0"/>
        <w:snapToGrid w:val="0"/>
        <w:spacing w:line="360" w:lineRule="auto"/>
        <w:ind w:firstLine="420" w:firstLineChars="200"/>
        <w:rPr>
          <w:rFonts w:hint="eastAsia" w:ascii="微软雅黑" w:hAnsi="微软雅黑" w:eastAsia="微软雅黑" w:cs="微软雅黑"/>
          <w:b/>
          <w:highlight w:val="none"/>
        </w:rPr>
      </w:pPr>
      <w:r>
        <w:rPr>
          <w:rFonts w:hint="eastAsia" w:ascii="微软雅黑" w:hAnsi="微软雅黑" w:eastAsia="微软雅黑" w:cs="微软雅黑"/>
          <w:b/>
          <w:highlight w:val="none"/>
        </w:rPr>
        <w:t>日期：</w:t>
      </w:r>
      <w:r>
        <w:rPr>
          <w:rFonts w:hint="eastAsia" w:ascii="微软雅黑" w:hAnsi="微软雅黑" w:eastAsia="微软雅黑" w:cs="微软雅黑"/>
          <w:b/>
          <w:highlight w:val="none"/>
          <w:u w:val="single"/>
        </w:rPr>
        <w:t xml:space="preserve">        </w:t>
      </w:r>
      <w:r>
        <w:rPr>
          <w:rFonts w:hint="eastAsia" w:ascii="微软雅黑" w:hAnsi="微软雅黑" w:eastAsia="微软雅黑" w:cs="微软雅黑"/>
          <w:b/>
          <w:highlight w:val="none"/>
        </w:rPr>
        <w:t>年</w:t>
      </w:r>
      <w:r>
        <w:rPr>
          <w:rFonts w:hint="eastAsia" w:ascii="微软雅黑" w:hAnsi="微软雅黑" w:eastAsia="微软雅黑" w:cs="微软雅黑"/>
          <w:b/>
          <w:highlight w:val="none"/>
          <w:u w:val="single"/>
        </w:rPr>
        <w:t xml:space="preserve">      </w:t>
      </w:r>
      <w:r>
        <w:rPr>
          <w:rFonts w:hint="eastAsia" w:ascii="微软雅黑" w:hAnsi="微软雅黑" w:eastAsia="微软雅黑" w:cs="微软雅黑"/>
          <w:b/>
          <w:highlight w:val="none"/>
        </w:rPr>
        <w:t>月</w:t>
      </w:r>
      <w:r>
        <w:rPr>
          <w:rFonts w:hint="eastAsia" w:ascii="微软雅黑" w:hAnsi="微软雅黑" w:eastAsia="微软雅黑" w:cs="微软雅黑"/>
          <w:b/>
          <w:highlight w:val="none"/>
          <w:u w:val="single"/>
        </w:rPr>
        <w:t xml:space="preserve">       </w:t>
      </w:r>
      <w:r>
        <w:rPr>
          <w:rFonts w:hint="eastAsia" w:ascii="微软雅黑" w:hAnsi="微软雅黑" w:eastAsia="微软雅黑" w:cs="微软雅黑"/>
          <w:b/>
          <w:highlight w:val="none"/>
        </w:rPr>
        <w:t>日</w:t>
      </w:r>
    </w:p>
    <w:p w14:paraId="74694BC9">
      <w:pPr>
        <w:pStyle w:val="18"/>
        <w:widowControl w:val="0"/>
        <w:snapToGrid w:val="0"/>
        <w:spacing w:line="360" w:lineRule="auto"/>
        <w:ind w:firstLine="420" w:firstLineChars="200"/>
        <w:rPr>
          <w:rFonts w:hint="eastAsia" w:ascii="微软雅黑" w:hAnsi="微软雅黑" w:eastAsia="微软雅黑" w:cs="微软雅黑"/>
          <w:highlight w:val="none"/>
        </w:rPr>
      </w:pPr>
      <w:r>
        <w:rPr>
          <w:rFonts w:hint="eastAsia" w:ascii="微软雅黑" w:hAnsi="微软雅黑" w:eastAsia="微软雅黑" w:cs="微软雅黑"/>
          <w:highlight w:val="none"/>
        </w:rPr>
        <w:t>注：本项目只允许有唯一的投标人授权代表，且必须为投标人在职员工并提供身份证复印件。</w:t>
      </w:r>
    </w:p>
    <w:p w14:paraId="732D5572">
      <w:pPr>
        <w:pStyle w:val="18"/>
        <w:snapToGrid w:val="0"/>
        <w:spacing w:line="360" w:lineRule="auto"/>
        <w:ind w:firstLine="420" w:firstLineChars="200"/>
        <w:rPr>
          <w:rFonts w:hint="eastAsia" w:ascii="微软雅黑" w:hAnsi="微软雅黑" w:eastAsia="微软雅黑" w:cs="微软雅黑"/>
          <w:b/>
          <w:kern w:val="2"/>
          <w:sz w:val="22"/>
          <w:szCs w:val="22"/>
          <w:highlight w:val="none"/>
        </w:rPr>
      </w:pPr>
      <w:r>
        <w:rPr>
          <w:rFonts w:hint="eastAsia" w:ascii="微软雅黑" w:hAnsi="微软雅黑" w:eastAsia="微软雅黑" w:cs="微软雅黑"/>
          <w:highlight w:val="none"/>
        </w:rPr>
        <w:br w:type="page"/>
      </w:r>
      <w:bookmarkStart w:id="27" w:name="_Toc515390052"/>
      <w:r>
        <w:rPr>
          <w:rFonts w:hint="eastAsia" w:ascii="微软雅黑" w:hAnsi="微软雅黑" w:eastAsia="微软雅黑" w:cs="微软雅黑"/>
          <w:b/>
          <w:kern w:val="2"/>
          <w:sz w:val="22"/>
          <w:szCs w:val="22"/>
          <w:highlight w:val="none"/>
        </w:rPr>
        <w:t>附件三：</w:t>
      </w:r>
    </w:p>
    <w:bookmarkEnd w:id="27"/>
    <w:p w14:paraId="19F58E93">
      <w:pPr>
        <w:pStyle w:val="4"/>
        <w:numPr>
          <w:ilvl w:val="0"/>
          <w:numId w:val="2"/>
        </w:numPr>
        <w:jc w:val="center"/>
        <w:rPr>
          <w:rFonts w:hint="eastAsia" w:ascii="微软雅黑" w:hAnsi="微软雅黑" w:eastAsia="微软雅黑" w:cs="微软雅黑"/>
          <w:b/>
          <w:bCs/>
        </w:rPr>
      </w:pPr>
      <w:r>
        <w:rPr>
          <w:rFonts w:hint="eastAsia" w:ascii="微软雅黑" w:hAnsi="微软雅黑" w:eastAsia="微软雅黑" w:cs="微软雅黑"/>
          <w:b/>
          <w:bCs/>
        </w:rPr>
        <w:t>投标人信用承诺</w:t>
      </w:r>
    </w:p>
    <w:p w14:paraId="5ABF11A2">
      <w:pPr>
        <w:pStyle w:val="18"/>
        <w:snapToGrid w:val="0"/>
        <w:spacing w:line="240" w:lineRule="auto"/>
        <w:ind w:firstLine="420" w:firstLineChars="200"/>
        <w:jc w:val="both"/>
        <w:rPr>
          <w:rFonts w:hint="eastAsia" w:ascii="微软雅黑" w:hAnsi="微软雅黑" w:eastAsia="微软雅黑" w:cs="微软雅黑"/>
          <w:u w:val="single"/>
        </w:rPr>
      </w:pPr>
      <w:r>
        <w:rPr>
          <w:rFonts w:hint="eastAsia" w:ascii="微软雅黑" w:hAnsi="微软雅黑" w:eastAsia="微软雅黑" w:cs="微软雅黑"/>
        </w:rPr>
        <w:t>致：</w:t>
      </w:r>
      <w:r>
        <w:rPr>
          <w:rFonts w:hint="eastAsia" w:ascii="微软雅黑" w:hAnsi="微软雅黑" w:eastAsia="微软雅黑" w:cs="微软雅黑"/>
          <w:u w:val="single"/>
        </w:rPr>
        <w:t xml:space="preserve">                           </w:t>
      </w:r>
    </w:p>
    <w:p w14:paraId="422A41D5">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本公司</w:t>
      </w:r>
      <w:r>
        <w:rPr>
          <w:rFonts w:hint="eastAsia" w:ascii="微软雅黑" w:hAnsi="微软雅黑" w:eastAsia="微软雅黑" w:cs="微软雅黑"/>
          <w:u w:val="single"/>
        </w:rPr>
        <w:t xml:space="preserve">                         </w:t>
      </w:r>
      <w:r>
        <w:rPr>
          <w:rFonts w:hint="eastAsia" w:ascii="微软雅黑" w:hAnsi="微软雅黑" w:eastAsia="微软雅黑" w:cs="微软雅黑"/>
        </w:rPr>
        <w:t>，现正参与贵方组织的</w:t>
      </w:r>
      <w:r>
        <w:rPr>
          <w:rFonts w:hint="eastAsia" w:ascii="微软雅黑" w:hAnsi="微软雅黑" w:eastAsia="微软雅黑" w:cs="微软雅黑"/>
          <w:u w:val="single"/>
        </w:rPr>
        <w:t xml:space="preserve"> </w:t>
      </w:r>
      <w:r>
        <w:rPr>
          <w:rFonts w:hint="eastAsia" w:ascii="微软雅黑" w:hAnsi="微软雅黑" w:eastAsia="微软雅黑" w:cs="微软雅黑"/>
          <w:highlight w:val="none"/>
          <w:u w:val="single"/>
          <w:lang w:eastAsia="zh-CN"/>
        </w:rPr>
        <w:t>合肥市包河区城市更新项目废旧变压器、电缆等设施设备处置</w:t>
      </w:r>
      <w:r>
        <w:rPr>
          <w:rFonts w:hint="eastAsia" w:ascii="微软雅黑" w:hAnsi="微软雅黑" w:eastAsia="微软雅黑" w:cs="微软雅黑"/>
          <w:u w:val="single"/>
        </w:rPr>
        <w:t xml:space="preserve"> </w:t>
      </w:r>
      <w:r>
        <w:rPr>
          <w:rFonts w:hint="eastAsia" w:ascii="微软雅黑" w:hAnsi="微软雅黑" w:eastAsia="微软雅黑" w:cs="微软雅黑"/>
        </w:rPr>
        <w:t xml:space="preserve"> 的投标活动。我公司郑重承诺如下：</w:t>
      </w:r>
    </w:p>
    <w:p w14:paraId="11E46716">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 xml:space="preserve">一、关于投标资格的承诺 </w:t>
      </w:r>
    </w:p>
    <w:p w14:paraId="1CF9E035">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我公司保证所提供的所有营业执照、资质证书、业绩证明、人员资质等投标资格文件均真实、合法、有效，无任何伪造、变造、涂改等情形。我们具备完全履行合同所必需的专业技术能力、设备设备和实践经验。</w:t>
      </w:r>
    </w:p>
    <w:p w14:paraId="4463B49D">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二、 关于诚信投标的承诺</w:t>
      </w:r>
    </w:p>
    <w:p w14:paraId="33B6AE95">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1. 杜绝围标串标：我司保证独立参与本次投标，绝不与其他投标人相互串通投标报价。</w:t>
      </w:r>
    </w:p>
    <w:p w14:paraId="78BA7178">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2. 杜绝虚假应标：我司承诺投标文件中的所有内容（包括但不限于设计方案构思、团队人员配置、项目业绩、服务周期、技术方案等）均真实可信，无任何虚假和误导性陈述。</w:t>
      </w:r>
    </w:p>
    <w:p w14:paraId="65EC4FDA">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三、 关于质量与服务的承诺</w:t>
      </w:r>
    </w:p>
    <w:p w14:paraId="35F0B6DB">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1. 严格履行合同：将严格按照招标文件、合同条款，全面、及时地履行全部服务工作。交付的所有成果均符合招标文件规定的技术要求。若因我方原因导致成果质量未达到约定标准，愿无条件按合同约定进行修改直至达标，并承担相应的违约责任。</w:t>
      </w:r>
    </w:p>
    <w:p w14:paraId="4F0F6668">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2. 提供优质服务：在项目实施过程中主动沟通，积极配合招标人的合理要求与监督。</w:t>
      </w:r>
    </w:p>
    <w:p w14:paraId="3CBAFB8C">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四、 接受监督与违约自担的承诺 我公司完全理解并接受贵方为本次招标制定的各项规则。若我公司在投标或合同履行过程中违反上述任何承诺，愿无条件承担由此带来的一切法律责任及后果，包括但不限于：</w:t>
      </w:r>
    </w:p>
    <w:p w14:paraId="348E0AA9">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 接受贵方取消我方投标与中标资格；</w:t>
      </w:r>
    </w:p>
    <w:p w14:paraId="0404350F">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 列入不良信用记录名单，并接受市场准入限制；</w:t>
      </w:r>
    </w:p>
    <w:p w14:paraId="556B6C1A">
      <w:pPr>
        <w:pStyle w:val="18"/>
        <w:snapToGrid w:val="0"/>
        <w:spacing w:line="240" w:lineRule="auto"/>
        <w:ind w:firstLine="420" w:firstLineChars="200"/>
        <w:jc w:val="both"/>
        <w:rPr>
          <w:rFonts w:hint="eastAsia" w:ascii="微软雅黑" w:hAnsi="微软雅黑" w:eastAsia="微软雅黑" w:cs="微软雅黑"/>
        </w:rPr>
      </w:pPr>
      <w:r>
        <w:rPr>
          <w:rFonts w:hint="eastAsia" w:ascii="微软雅黑" w:hAnsi="微软雅黑" w:eastAsia="微软雅黑" w:cs="微软雅黑"/>
        </w:rPr>
        <w:t>特此承诺！</w:t>
      </w:r>
    </w:p>
    <w:p w14:paraId="634887F0">
      <w:pPr>
        <w:pStyle w:val="18"/>
        <w:snapToGrid w:val="0"/>
        <w:spacing w:line="240" w:lineRule="auto"/>
        <w:ind w:firstLine="420" w:firstLineChars="200"/>
        <w:jc w:val="right"/>
        <w:rPr>
          <w:rFonts w:hint="eastAsia" w:ascii="微软雅黑" w:hAnsi="微软雅黑" w:eastAsia="微软雅黑" w:cs="微软雅黑"/>
        </w:rPr>
      </w:pPr>
      <w:r>
        <w:rPr>
          <w:rFonts w:hint="eastAsia" w:ascii="微软雅黑" w:hAnsi="微软雅黑" w:eastAsia="微软雅黑" w:cs="微软雅黑"/>
        </w:rPr>
        <w:t xml:space="preserve">投标人（公章）：             </w:t>
      </w:r>
    </w:p>
    <w:p w14:paraId="3BA7E6C6">
      <w:pPr>
        <w:pStyle w:val="18"/>
        <w:snapToGrid w:val="0"/>
        <w:spacing w:line="360" w:lineRule="auto"/>
        <w:ind w:firstLine="420" w:firstLineChars="200"/>
        <w:jc w:val="right"/>
        <w:rPr>
          <w:rFonts w:hint="eastAsia" w:ascii="微软雅黑" w:hAnsi="微软雅黑" w:eastAsia="微软雅黑" w:cs="微软雅黑"/>
        </w:rPr>
      </w:pPr>
      <w:r>
        <w:rPr>
          <w:rFonts w:hint="eastAsia" w:ascii="微软雅黑" w:hAnsi="微软雅黑" w:eastAsia="微软雅黑" w:cs="微软雅黑"/>
        </w:rPr>
        <w:t>日  期：      年    月     日</w:t>
      </w:r>
    </w:p>
    <w:p w14:paraId="38077FE3">
      <w:pPr>
        <w:rPr>
          <w:rFonts w:hint="eastAsia" w:ascii="微软雅黑" w:hAnsi="微软雅黑" w:eastAsia="微软雅黑" w:cs="微软雅黑"/>
          <w:b/>
          <w:kern w:val="2"/>
          <w:sz w:val="22"/>
          <w:szCs w:val="22"/>
          <w:highlight w:val="none"/>
        </w:rPr>
      </w:pPr>
      <w:r>
        <w:rPr>
          <w:rFonts w:hint="eastAsia" w:ascii="微软雅黑" w:hAnsi="微软雅黑" w:eastAsia="微软雅黑" w:cs="微软雅黑"/>
          <w:b/>
          <w:kern w:val="2"/>
          <w:sz w:val="22"/>
          <w:szCs w:val="22"/>
          <w:highlight w:val="none"/>
        </w:rPr>
        <w:br w:type="page"/>
      </w:r>
    </w:p>
    <w:p w14:paraId="348871BA">
      <w:pPr>
        <w:spacing w:line="360" w:lineRule="auto"/>
        <w:jc w:val="center"/>
        <w:rPr>
          <w:rFonts w:hint="eastAsia" w:ascii="微软雅黑" w:hAnsi="微软雅黑" w:eastAsia="微软雅黑" w:cs="微软雅黑"/>
          <w:b/>
          <w:bCs/>
          <w:sz w:val="22"/>
          <w:szCs w:val="22"/>
          <w:highlight w:val="none"/>
        </w:rPr>
      </w:pPr>
    </w:p>
    <w:bookmarkEnd w:id="25"/>
    <w:bookmarkEnd w:id="26"/>
    <w:sdt>
      <w:sdtPr>
        <w:rPr>
          <w:rFonts w:hint="eastAsia" w:ascii="微软雅黑" w:hAnsi="微软雅黑" w:eastAsia="微软雅黑" w:cs="微软雅黑"/>
          <w:b/>
          <w:bCs/>
          <w:sz w:val="56"/>
          <w:szCs w:val="56"/>
          <w:highlight w:val="none"/>
          <w:lang w:val="zh-CN"/>
        </w:rPr>
        <w:id w:val="147452488"/>
        <w:docPartObj>
          <w:docPartGallery w:val="Table of Contents"/>
          <w:docPartUnique/>
        </w:docPartObj>
      </w:sdtPr>
      <w:sdtEndPr>
        <w:rPr>
          <w:rFonts w:hint="eastAsia" w:ascii="微软雅黑" w:hAnsi="微软雅黑" w:eastAsia="微软雅黑" w:cs="微软雅黑"/>
          <w:b/>
          <w:bCs/>
          <w:caps w:val="0"/>
          <w:sz w:val="22"/>
          <w:szCs w:val="22"/>
          <w:highlight w:val="none"/>
          <w:lang w:val="zh-CN"/>
        </w:rPr>
      </w:sdtEndPr>
      <w:sdtContent>
        <w:p w14:paraId="6C1DF9BD">
          <w:pPr>
            <w:spacing w:line="240" w:lineRule="auto"/>
            <w:jc w:val="center"/>
            <w:rPr>
              <w:rFonts w:hint="eastAsia" w:ascii="微软雅黑" w:hAnsi="微软雅黑" w:eastAsia="微软雅黑" w:cs="微软雅黑"/>
              <w:b/>
              <w:bCs/>
              <w:sz w:val="22"/>
              <w:szCs w:val="22"/>
              <w:highlight w:val="none"/>
              <w:lang w:val="zh-CN"/>
            </w:rPr>
          </w:pPr>
        </w:p>
        <w:p w14:paraId="17A107E0">
          <w:pPr>
            <w:spacing w:line="240" w:lineRule="auto"/>
            <w:jc w:val="center"/>
            <w:rPr>
              <w:rFonts w:hint="eastAsia" w:ascii="微软雅黑" w:hAnsi="微软雅黑" w:eastAsia="微软雅黑" w:cs="微软雅黑"/>
              <w:b/>
              <w:bCs/>
              <w:sz w:val="56"/>
              <w:szCs w:val="56"/>
              <w:highlight w:val="none"/>
              <w:lang w:val="en-US" w:eastAsia="zh-CN"/>
            </w:rPr>
          </w:pPr>
          <w:r>
            <w:rPr>
              <w:rFonts w:hint="eastAsia" w:ascii="微软雅黑" w:hAnsi="微软雅黑" w:eastAsia="微软雅黑" w:cs="微软雅黑"/>
              <w:b/>
              <w:bCs/>
              <w:sz w:val="56"/>
              <w:szCs w:val="56"/>
              <w:highlight w:val="none"/>
              <w:lang w:val="en-US" w:eastAsia="zh-CN"/>
            </w:rPr>
            <w:t>合肥市</w:t>
          </w:r>
          <w:r>
            <w:rPr>
              <w:rFonts w:hint="eastAsia" w:ascii="微软雅黑" w:hAnsi="微软雅黑" w:eastAsia="微软雅黑" w:cs="微软雅黑"/>
              <w:b/>
              <w:bCs/>
              <w:caps/>
              <w:sz w:val="56"/>
              <w:szCs w:val="56"/>
              <w:highlight w:val="none"/>
              <w:lang w:val="en-US" w:eastAsia="zh-CN"/>
            </w:rPr>
            <w:t>包河区</w:t>
          </w:r>
          <w:r>
            <w:rPr>
              <w:rFonts w:hint="eastAsia" w:ascii="微软雅黑" w:hAnsi="微软雅黑" w:eastAsia="微软雅黑" w:cs="微软雅黑"/>
              <w:b/>
              <w:bCs/>
              <w:sz w:val="56"/>
              <w:szCs w:val="56"/>
              <w:highlight w:val="none"/>
            </w:rPr>
            <w:t>城市更新项目</w:t>
          </w:r>
        </w:p>
        <w:p w14:paraId="59D427B8">
          <w:pPr>
            <w:spacing w:line="240" w:lineRule="auto"/>
            <w:jc w:val="center"/>
            <w:rPr>
              <w:rFonts w:hint="eastAsia" w:ascii="微软雅黑" w:hAnsi="微软雅黑" w:eastAsia="微软雅黑" w:cs="微软雅黑"/>
              <w:b/>
              <w:bCs/>
              <w:sz w:val="56"/>
              <w:szCs w:val="56"/>
              <w:highlight w:val="none"/>
            </w:rPr>
          </w:pPr>
          <w:r>
            <w:rPr>
              <w:rFonts w:hint="eastAsia" w:ascii="微软雅黑" w:hAnsi="微软雅黑" w:eastAsia="微软雅黑" w:cs="微软雅黑"/>
              <w:b/>
              <w:bCs/>
              <w:sz w:val="56"/>
              <w:szCs w:val="56"/>
              <w:highlight w:val="none"/>
            </w:rPr>
            <w:t>废旧变压器、电缆等设施设备处置</w:t>
          </w:r>
          <w:r>
            <w:rPr>
              <w:rFonts w:hint="eastAsia" w:ascii="微软雅黑" w:hAnsi="微软雅黑" w:eastAsia="微软雅黑" w:cs="微软雅黑"/>
              <w:sz w:val="144"/>
              <w:szCs w:val="28"/>
              <w:highlight w:val="none"/>
            </w:rPr>
            <w:tab/>
          </w:r>
        </w:p>
        <w:p w14:paraId="0DF912BD">
          <w:pPr>
            <w:adjustRightInd w:val="0"/>
            <w:snapToGrid w:val="0"/>
            <w:spacing w:before="48" w:beforeLines="20" w:after="48" w:afterLines="20" w:line="240" w:lineRule="auto"/>
            <w:jc w:val="center"/>
            <w:rPr>
              <w:rFonts w:hint="eastAsia" w:ascii="微软雅黑" w:hAnsi="微软雅黑" w:eastAsia="微软雅黑" w:cs="微软雅黑"/>
              <w:bCs/>
              <w:sz w:val="24"/>
              <w:szCs w:val="24"/>
              <w:highlight w:val="none"/>
            </w:rPr>
          </w:pPr>
        </w:p>
        <w:p w14:paraId="7B3015B3">
          <w:pPr>
            <w:adjustRightInd w:val="0"/>
            <w:snapToGrid w:val="0"/>
            <w:spacing w:before="48" w:beforeLines="20" w:after="48" w:afterLines="20" w:line="240" w:lineRule="auto"/>
            <w:jc w:val="center"/>
            <w:rPr>
              <w:rFonts w:hint="eastAsia" w:ascii="微软雅黑" w:hAnsi="微软雅黑" w:eastAsia="微软雅黑" w:cs="微软雅黑"/>
              <w:bCs/>
              <w:sz w:val="84"/>
              <w:szCs w:val="84"/>
              <w:highlight w:val="none"/>
            </w:rPr>
          </w:pPr>
          <w:r>
            <w:rPr>
              <w:rFonts w:hint="eastAsia" w:ascii="微软雅黑" w:hAnsi="微软雅黑" w:eastAsia="微软雅黑" w:cs="微软雅黑"/>
              <w:bCs/>
              <w:sz w:val="84"/>
              <w:szCs w:val="84"/>
              <w:highlight w:val="none"/>
            </w:rPr>
            <w:t>投</w:t>
          </w:r>
        </w:p>
        <w:p w14:paraId="23210362">
          <w:pPr>
            <w:adjustRightInd w:val="0"/>
            <w:snapToGrid w:val="0"/>
            <w:spacing w:before="48" w:beforeLines="20" w:after="48" w:afterLines="20" w:line="240" w:lineRule="auto"/>
            <w:jc w:val="center"/>
            <w:rPr>
              <w:rFonts w:hint="eastAsia" w:ascii="微软雅黑" w:hAnsi="微软雅黑" w:eastAsia="微软雅黑" w:cs="微软雅黑"/>
              <w:bCs/>
              <w:sz w:val="84"/>
              <w:szCs w:val="84"/>
              <w:highlight w:val="none"/>
            </w:rPr>
          </w:pPr>
          <w:r>
            <w:rPr>
              <w:rFonts w:hint="eastAsia" w:ascii="微软雅黑" w:hAnsi="微软雅黑" w:eastAsia="微软雅黑" w:cs="微软雅黑"/>
              <w:bCs/>
              <w:sz w:val="84"/>
              <w:szCs w:val="84"/>
              <w:highlight w:val="none"/>
            </w:rPr>
            <w:t>标</w:t>
          </w:r>
        </w:p>
        <w:p w14:paraId="182D2C9A">
          <w:pPr>
            <w:adjustRightInd w:val="0"/>
            <w:snapToGrid w:val="0"/>
            <w:spacing w:before="48" w:beforeLines="20" w:after="48" w:afterLines="20" w:line="240" w:lineRule="auto"/>
            <w:jc w:val="center"/>
            <w:rPr>
              <w:rFonts w:hint="eastAsia" w:ascii="微软雅黑" w:hAnsi="微软雅黑" w:eastAsia="微软雅黑" w:cs="微软雅黑"/>
              <w:bCs/>
              <w:sz w:val="84"/>
              <w:szCs w:val="84"/>
              <w:highlight w:val="none"/>
            </w:rPr>
          </w:pPr>
          <w:r>
            <w:rPr>
              <w:rFonts w:hint="eastAsia" w:ascii="微软雅黑" w:hAnsi="微软雅黑" w:eastAsia="微软雅黑" w:cs="微软雅黑"/>
              <w:bCs/>
              <w:sz w:val="84"/>
              <w:szCs w:val="84"/>
              <w:highlight w:val="none"/>
            </w:rPr>
            <w:t>文</w:t>
          </w:r>
        </w:p>
        <w:p w14:paraId="07F66219">
          <w:pPr>
            <w:adjustRightInd w:val="0"/>
            <w:snapToGrid w:val="0"/>
            <w:spacing w:before="48" w:beforeLines="20" w:after="48" w:afterLines="20" w:line="240" w:lineRule="auto"/>
            <w:jc w:val="center"/>
            <w:rPr>
              <w:rFonts w:hint="eastAsia" w:ascii="微软雅黑" w:hAnsi="微软雅黑" w:eastAsia="微软雅黑" w:cs="微软雅黑"/>
              <w:bCs/>
              <w:sz w:val="84"/>
              <w:szCs w:val="84"/>
              <w:highlight w:val="none"/>
            </w:rPr>
          </w:pPr>
          <w:r>
            <w:rPr>
              <w:rFonts w:hint="eastAsia" w:ascii="微软雅黑" w:hAnsi="微软雅黑" w:eastAsia="微软雅黑" w:cs="微软雅黑"/>
              <w:bCs/>
              <w:sz w:val="84"/>
              <w:szCs w:val="84"/>
              <w:highlight w:val="none"/>
            </w:rPr>
            <w:t>件</w:t>
          </w:r>
        </w:p>
        <w:p w14:paraId="571F325C">
          <w:pPr>
            <w:adjustRightInd w:val="0"/>
            <w:snapToGrid w:val="0"/>
            <w:spacing w:before="48" w:beforeLines="20" w:after="48" w:afterLines="20" w:line="240" w:lineRule="auto"/>
            <w:jc w:val="center"/>
            <w:rPr>
              <w:rFonts w:hint="eastAsia" w:ascii="微软雅黑" w:hAnsi="微软雅黑" w:eastAsia="微软雅黑" w:cs="微软雅黑"/>
              <w:bCs/>
              <w:sz w:val="84"/>
              <w:szCs w:val="84"/>
              <w:highlight w:val="none"/>
            </w:rPr>
          </w:pPr>
        </w:p>
        <w:p w14:paraId="3A6F7BA3">
          <w:pPr>
            <w:adjustRightInd w:val="0"/>
            <w:snapToGrid w:val="0"/>
            <w:spacing w:before="48" w:beforeLines="20" w:after="48" w:afterLines="20" w:line="240" w:lineRule="auto"/>
            <w:jc w:val="center"/>
            <w:rPr>
              <w:rFonts w:hint="eastAsia" w:ascii="微软雅黑" w:hAnsi="微软雅黑" w:eastAsia="微软雅黑" w:cs="微软雅黑"/>
              <w:b/>
              <w:bCs/>
              <w:spacing w:val="-20"/>
              <w:sz w:val="36"/>
              <w:szCs w:val="36"/>
              <w:highlight w:val="none"/>
              <w:u w:val="single"/>
            </w:rPr>
          </w:pPr>
          <w:r>
            <w:rPr>
              <w:rFonts w:hint="eastAsia" w:ascii="微软雅黑" w:hAnsi="微软雅黑" w:eastAsia="微软雅黑" w:cs="微软雅黑"/>
              <w:b/>
              <w:bCs/>
              <w:spacing w:val="-20"/>
              <w:sz w:val="36"/>
              <w:szCs w:val="36"/>
              <w:highlight w:val="none"/>
            </w:rPr>
            <w:t>投标单位：</w:t>
          </w:r>
        </w:p>
        <w:p w14:paraId="20FDE069">
          <w:pPr>
            <w:tabs>
              <w:tab w:val="left" w:pos="420"/>
              <w:tab w:val="left" w:pos="4200"/>
            </w:tabs>
            <w:spacing w:line="240" w:lineRule="auto"/>
            <w:jc w:val="center"/>
            <w:rPr>
              <w:rFonts w:hint="eastAsia" w:ascii="微软雅黑" w:hAnsi="微软雅黑" w:eastAsia="微软雅黑" w:cs="微软雅黑"/>
              <w:b/>
              <w:sz w:val="32"/>
              <w:highlight w:val="none"/>
            </w:rPr>
            <w:sectPr>
              <w:headerReference r:id="rId7" w:type="default"/>
              <w:footerReference r:id="rId8" w:type="even"/>
              <w:pgSz w:w="11907" w:h="16840"/>
              <w:pgMar w:top="1440" w:right="1080" w:bottom="1440" w:left="1080" w:header="851" w:footer="992" w:gutter="0"/>
              <w:cols w:space="720" w:num="1"/>
              <w:docGrid w:linePitch="303" w:charSpace="0"/>
            </w:sectPr>
          </w:pPr>
          <w:r>
            <w:rPr>
              <w:rFonts w:hint="eastAsia" w:ascii="微软雅黑" w:hAnsi="微软雅黑" w:eastAsia="微软雅黑" w:cs="微软雅黑"/>
              <w:bCs/>
              <w:sz w:val="36"/>
              <w:highlight w:val="none"/>
            </w:rPr>
            <w:t>二〇二</w:t>
          </w:r>
          <w:r>
            <w:rPr>
              <w:rFonts w:hint="eastAsia" w:ascii="微软雅黑" w:hAnsi="微软雅黑" w:eastAsia="微软雅黑" w:cs="微软雅黑"/>
              <w:bCs/>
              <w:sz w:val="36"/>
              <w:highlight w:val="none"/>
              <w:lang w:val="en-US" w:eastAsia="zh-CN"/>
            </w:rPr>
            <w:t>六</w:t>
          </w:r>
          <w:r>
            <w:rPr>
              <w:rFonts w:hint="eastAsia" w:ascii="微软雅黑" w:hAnsi="微软雅黑" w:eastAsia="微软雅黑" w:cs="微软雅黑"/>
              <w:bCs/>
              <w:sz w:val="36"/>
              <w:highlight w:val="none"/>
            </w:rPr>
            <w:t>年</w:t>
          </w:r>
          <w:r>
            <w:rPr>
              <w:rFonts w:hint="eastAsia" w:ascii="微软雅黑" w:hAnsi="微软雅黑" w:eastAsia="微软雅黑" w:cs="微软雅黑"/>
              <w:bCs/>
              <w:sz w:val="36"/>
              <w:highlight w:val="none"/>
              <w:lang w:val="en-US" w:eastAsia="zh-CN"/>
            </w:rPr>
            <w:t>四</w:t>
          </w:r>
          <w:r>
            <w:rPr>
              <w:rFonts w:hint="eastAsia" w:ascii="微软雅黑" w:hAnsi="微软雅黑" w:eastAsia="微软雅黑" w:cs="微软雅黑"/>
              <w:bCs/>
              <w:sz w:val="36"/>
              <w:highlight w:val="none"/>
            </w:rPr>
            <w:t>月</w:t>
          </w:r>
        </w:p>
        <w:p w14:paraId="3A20EA1A">
          <w:pPr>
            <w:pStyle w:val="28"/>
            <w:widowControl w:val="0"/>
            <w:spacing w:after="0" w:line="360" w:lineRule="auto"/>
            <w:ind w:left="0" w:leftChars="0"/>
            <w:jc w:val="both"/>
            <w:rPr>
              <w:rFonts w:hint="eastAsia" w:ascii="微软雅黑" w:hAnsi="微软雅黑" w:eastAsia="微软雅黑" w:cs="微软雅黑"/>
              <w:highlight w:val="none"/>
            </w:rPr>
          </w:pPr>
          <w:bookmarkStart w:id="28" w:name="_Toc240898303"/>
          <w:bookmarkStart w:id="29" w:name="_Toc328559344"/>
          <w:bookmarkStart w:id="30" w:name="_Toc270410845"/>
          <w:bookmarkStart w:id="31" w:name="_Toc273602363"/>
        </w:p>
      </w:sdtContent>
    </w:sdt>
    <w:p w14:paraId="5699CF01">
      <w:pPr>
        <w:pStyle w:val="28"/>
        <w:widowControl w:val="0"/>
        <w:spacing w:after="0" w:line="360" w:lineRule="auto"/>
        <w:ind w:left="0" w:leftChars="0"/>
        <w:jc w:val="both"/>
        <w:rPr>
          <w:rFonts w:hint="eastAsia" w:ascii="微软雅黑" w:hAnsi="微软雅黑" w:eastAsia="微软雅黑" w:cs="微软雅黑"/>
          <w:snapToGrid w:val="0"/>
          <w:color w:val="000000"/>
          <w:sz w:val="22"/>
          <w:szCs w:val="22"/>
          <w:highlight w:val="none"/>
          <w:u w:val="single"/>
          <w:lang w:val="en-US" w:eastAsia="zh-CN"/>
        </w:rPr>
      </w:pPr>
      <w:r>
        <w:rPr>
          <w:rFonts w:hint="eastAsia" w:ascii="微软雅黑" w:hAnsi="微软雅黑" w:eastAsia="微软雅黑" w:cs="微软雅黑"/>
          <w:b/>
          <w:kern w:val="2"/>
          <w:sz w:val="22"/>
          <w:szCs w:val="22"/>
          <w:highlight w:val="none"/>
        </w:rPr>
        <w:t>一、</w:t>
      </w:r>
      <w:bookmarkEnd w:id="28"/>
      <w:bookmarkEnd w:id="29"/>
      <w:bookmarkEnd w:id="30"/>
      <w:bookmarkEnd w:id="31"/>
      <w:r>
        <w:rPr>
          <w:rFonts w:hint="eastAsia" w:ascii="微软雅黑" w:hAnsi="微软雅黑" w:eastAsia="微软雅黑" w:cs="微软雅黑"/>
          <w:b/>
          <w:kern w:val="2"/>
          <w:sz w:val="22"/>
          <w:szCs w:val="22"/>
          <w:highlight w:val="none"/>
        </w:rPr>
        <w:t>投标报价</w:t>
      </w:r>
      <w:r>
        <w:rPr>
          <w:rFonts w:hint="eastAsia" w:ascii="微软雅黑" w:hAnsi="微软雅黑" w:eastAsia="微软雅黑" w:cs="微软雅黑"/>
          <w:b/>
          <w:kern w:val="2"/>
          <w:sz w:val="22"/>
          <w:szCs w:val="22"/>
          <w:highlight w:val="none"/>
          <w:lang w:val="en-US" w:eastAsia="zh-CN"/>
        </w:rPr>
        <w:t>函</w:t>
      </w:r>
    </w:p>
    <w:p w14:paraId="0834470C">
      <w:pPr>
        <w:widowControl w:val="0"/>
        <w:adjustRightInd w:val="0"/>
        <w:snapToGrid w:val="0"/>
        <w:spacing w:line="360" w:lineRule="auto"/>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 xml:space="preserve">            （招标人名称）：</w:t>
      </w:r>
    </w:p>
    <w:p w14:paraId="115218BF">
      <w:pPr>
        <w:widowControl w:val="0"/>
        <w:tabs>
          <w:tab w:val="left" w:pos="7560"/>
        </w:tabs>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1. 我方已仔细研究         （项目名称）   招标文件的全部内容，愿意以人民币</w:t>
      </w:r>
    </w:p>
    <w:p w14:paraId="1D71792A">
      <w:pPr>
        <w:widowControl w:val="0"/>
        <w:tabs>
          <w:tab w:val="left" w:pos="7560"/>
        </w:tabs>
        <w:adjustRightInd w:val="0"/>
        <w:snapToGrid w:val="0"/>
        <w:spacing w:line="360" w:lineRule="auto"/>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（大写）         元（¥         ）的投标</w:t>
      </w:r>
      <w:r>
        <w:rPr>
          <w:rFonts w:hint="eastAsia" w:ascii="微软雅黑" w:hAnsi="微软雅黑" w:eastAsia="微软雅黑" w:cs="微软雅黑"/>
          <w:kern w:val="2"/>
          <w:sz w:val="22"/>
          <w:szCs w:val="22"/>
          <w:highlight w:val="none"/>
          <w:lang w:val="en-US" w:eastAsia="zh-CN"/>
        </w:rPr>
        <w:t>总价</w:t>
      </w:r>
      <w:r>
        <w:rPr>
          <w:rFonts w:hint="eastAsia" w:ascii="微软雅黑" w:hAnsi="微软雅黑" w:eastAsia="微软雅黑" w:cs="微软雅黑"/>
          <w:kern w:val="2"/>
          <w:sz w:val="22"/>
          <w:szCs w:val="22"/>
          <w:highlight w:val="none"/>
        </w:rPr>
        <w:t>，按合同约定实施。</w:t>
      </w:r>
    </w:p>
    <w:p w14:paraId="631802D5">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2. 我方已按招标文件要求详细审核并确认全部招标文件及有关附件，充分理解投标价格不得低于企业个别成本有关规定。我方经成本核算，所填报的投标报价不低于企业个别成本。</w:t>
      </w:r>
    </w:p>
    <w:p w14:paraId="0881797E">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3.                           （其他补充说明）。</w:t>
      </w:r>
    </w:p>
    <w:p w14:paraId="05066C41">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p>
    <w:p w14:paraId="0E071B8A">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p>
    <w:p w14:paraId="597EAC6F">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p>
    <w:p w14:paraId="63A88C1A">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投  标  人：                          （盖单位章）</w:t>
      </w:r>
    </w:p>
    <w:p w14:paraId="7ACE8909">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法定代表人：                           （签字或盖章）</w:t>
      </w:r>
    </w:p>
    <w:p w14:paraId="64333639">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 xml:space="preserve">单位地址：                                        </w:t>
      </w:r>
    </w:p>
    <w:p w14:paraId="436D3B92">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 xml:space="preserve">邮政编码：           电话：            传真：     </w:t>
      </w:r>
    </w:p>
    <w:p w14:paraId="3824F3CE">
      <w:pPr>
        <w:widowControl w:val="0"/>
        <w:adjustRightInd w:val="0"/>
        <w:snapToGrid w:val="0"/>
        <w:spacing w:line="360" w:lineRule="auto"/>
        <w:ind w:firstLine="440" w:firstLineChars="200"/>
        <w:rPr>
          <w:rFonts w:hint="eastAsia" w:ascii="微软雅黑" w:hAnsi="微软雅黑" w:eastAsia="微软雅黑" w:cs="微软雅黑"/>
          <w:kern w:val="2"/>
          <w:sz w:val="22"/>
          <w:szCs w:val="22"/>
          <w:highlight w:val="none"/>
        </w:rPr>
      </w:pPr>
      <w:r>
        <w:rPr>
          <w:rFonts w:hint="eastAsia" w:ascii="微软雅黑" w:hAnsi="微软雅黑" w:eastAsia="微软雅黑" w:cs="微软雅黑"/>
          <w:kern w:val="2"/>
          <w:sz w:val="22"/>
          <w:szCs w:val="22"/>
          <w:highlight w:val="none"/>
        </w:rPr>
        <w:t>日期：           年          月             日</w:t>
      </w:r>
    </w:p>
    <w:p w14:paraId="76A0B745">
      <w:pPr>
        <w:pStyle w:val="28"/>
        <w:spacing w:line="360" w:lineRule="auto"/>
        <w:ind w:left="0" w:leftChars="0"/>
        <w:rPr>
          <w:rFonts w:hint="eastAsia" w:ascii="微软雅黑" w:hAnsi="微软雅黑" w:eastAsia="微软雅黑" w:cs="微软雅黑"/>
          <w:highlight w:val="none"/>
        </w:rPr>
      </w:pPr>
    </w:p>
    <w:p w14:paraId="31D24CB2">
      <w:pPr>
        <w:pStyle w:val="24"/>
        <w:spacing w:line="360" w:lineRule="auto"/>
        <w:ind w:left="420" w:hanging="420"/>
        <w:rPr>
          <w:rFonts w:hint="eastAsia" w:ascii="微软雅黑" w:hAnsi="微软雅黑" w:eastAsia="微软雅黑" w:cs="微软雅黑"/>
          <w:highlight w:val="none"/>
        </w:rPr>
      </w:pPr>
    </w:p>
    <w:p w14:paraId="00DB50D4">
      <w:pPr>
        <w:pStyle w:val="24"/>
        <w:spacing w:line="360" w:lineRule="auto"/>
        <w:ind w:left="420" w:hanging="420"/>
        <w:rPr>
          <w:rFonts w:hint="eastAsia" w:ascii="微软雅黑" w:hAnsi="微软雅黑" w:eastAsia="微软雅黑" w:cs="微软雅黑"/>
          <w:highlight w:val="none"/>
        </w:rPr>
      </w:pPr>
    </w:p>
    <w:p w14:paraId="3515BBC6">
      <w:pPr>
        <w:pStyle w:val="28"/>
        <w:widowControl w:val="0"/>
        <w:spacing w:after="0" w:line="360" w:lineRule="auto"/>
        <w:ind w:left="0" w:leftChars="0"/>
        <w:jc w:val="both"/>
        <w:rPr>
          <w:rFonts w:hint="eastAsia" w:ascii="微软雅黑" w:hAnsi="微软雅黑" w:eastAsia="微软雅黑" w:cs="微软雅黑"/>
          <w:b/>
          <w:sz w:val="22"/>
          <w:szCs w:val="22"/>
          <w:highlight w:val="none"/>
          <w:lang w:val="en-US" w:eastAsia="zh-CN"/>
        </w:rPr>
      </w:pPr>
      <w:r>
        <w:rPr>
          <w:rFonts w:hint="eastAsia" w:ascii="微软雅黑" w:hAnsi="微软雅黑" w:eastAsia="微软雅黑" w:cs="微软雅黑"/>
          <w:b/>
          <w:kern w:val="2"/>
          <w:sz w:val="22"/>
          <w:szCs w:val="22"/>
          <w:highlight w:val="none"/>
          <w:lang w:val="en-US" w:eastAsia="zh-CN"/>
        </w:rPr>
        <w:t>二</w:t>
      </w:r>
      <w:r>
        <w:rPr>
          <w:rFonts w:hint="eastAsia" w:ascii="微软雅黑" w:hAnsi="微软雅黑" w:eastAsia="微软雅黑" w:cs="微软雅黑"/>
          <w:b/>
          <w:kern w:val="2"/>
          <w:sz w:val="22"/>
          <w:szCs w:val="22"/>
          <w:highlight w:val="none"/>
        </w:rPr>
        <w:t>、投标报价</w:t>
      </w:r>
      <w:r>
        <w:rPr>
          <w:rFonts w:hint="eastAsia" w:ascii="微软雅黑" w:hAnsi="微软雅黑" w:eastAsia="微软雅黑" w:cs="微软雅黑"/>
          <w:b/>
          <w:kern w:val="2"/>
          <w:sz w:val="22"/>
          <w:szCs w:val="22"/>
          <w:highlight w:val="none"/>
          <w:lang w:val="en-US" w:eastAsia="zh-CN"/>
        </w:rPr>
        <w:t>单</w:t>
      </w:r>
    </w:p>
    <w:tbl>
      <w:tblPr>
        <w:tblStyle w:val="29"/>
        <w:tblW w:w="100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7"/>
        <w:gridCol w:w="1900"/>
        <w:gridCol w:w="1400"/>
        <w:gridCol w:w="1264"/>
        <w:gridCol w:w="2300"/>
        <w:gridCol w:w="964"/>
        <w:gridCol w:w="1215"/>
      </w:tblGrid>
      <w:tr w14:paraId="005D5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10040" w:type="dxa"/>
            <w:gridSpan w:val="7"/>
            <w:tcBorders>
              <w:top w:val="nil"/>
              <w:left w:val="nil"/>
              <w:bottom w:val="nil"/>
              <w:right w:val="nil"/>
            </w:tcBorders>
            <w:shd w:val="clear" w:color="auto" w:fill="auto"/>
            <w:noWrap/>
            <w:vAlign w:val="center"/>
          </w:tcPr>
          <w:p w14:paraId="18F06D8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微软雅黑" w:hAnsi="微软雅黑" w:eastAsia="微软雅黑" w:cs="微软雅黑"/>
                <w:b/>
                <w:bCs/>
                <w:i w:val="0"/>
                <w:iCs w:val="0"/>
                <w:color w:val="000000"/>
                <w:kern w:val="0"/>
                <w:sz w:val="28"/>
                <w:szCs w:val="28"/>
                <w:u w:val="none"/>
              </w:rPr>
            </w:pPr>
            <w:r>
              <w:rPr>
                <w:rFonts w:hint="eastAsia" w:ascii="宋体" w:hAnsi="宋体" w:eastAsia="宋体" w:cs="宋体"/>
                <w:b/>
                <w:bCs/>
                <w:i w:val="0"/>
                <w:iCs w:val="0"/>
                <w:color w:val="000000"/>
                <w:kern w:val="0"/>
                <w:sz w:val="28"/>
                <w:szCs w:val="28"/>
                <w:u w:val="none"/>
                <w:lang w:val="en-US" w:eastAsia="zh-CN" w:bidi="ar"/>
              </w:rPr>
              <w:t>合肥市包河区城市更新项目废旧变压器、电缆等设施设备处置报价单</w:t>
            </w:r>
          </w:p>
        </w:tc>
      </w:tr>
      <w:tr w14:paraId="12307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jc w:val="center"/>
        </w:trPr>
        <w:tc>
          <w:tcPr>
            <w:tcW w:w="100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410F1C88">
            <w:pPr>
              <w:keepNext w:val="0"/>
              <w:keepLines w:val="0"/>
              <w:pageBreakBefore w:val="0"/>
              <w:widowControl/>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rPr>
            </w:pPr>
            <w:r>
              <w:rPr>
                <w:rFonts w:hint="eastAsia" w:ascii="宋体" w:hAnsi="宋体" w:eastAsia="宋体" w:cs="宋体"/>
                <w:i w:val="0"/>
                <w:iCs w:val="0"/>
                <w:color w:val="000000"/>
                <w:kern w:val="0"/>
                <w:sz w:val="22"/>
                <w:szCs w:val="22"/>
                <w:u w:val="none"/>
                <w:lang w:val="en-US" w:eastAsia="zh-CN" w:bidi="ar"/>
              </w:rPr>
              <w:t>甲方：合肥市包河区城市更新建设有限公司</w:t>
            </w:r>
          </w:p>
        </w:tc>
      </w:tr>
      <w:tr w14:paraId="48D54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jc w:val="center"/>
        </w:trPr>
        <w:tc>
          <w:tcPr>
            <w:tcW w:w="100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418C088C">
            <w:pPr>
              <w:keepNext w:val="0"/>
              <w:keepLines w:val="0"/>
              <w:pageBreakBefore w:val="0"/>
              <w:widowControl/>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rPr>
            </w:pPr>
            <w:r>
              <w:rPr>
                <w:rFonts w:hint="eastAsia" w:ascii="宋体" w:hAnsi="宋体" w:eastAsia="宋体" w:cs="宋体"/>
                <w:i w:val="0"/>
                <w:iCs w:val="0"/>
                <w:color w:val="000000"/>
                <w:kern w:val="0"/>
                <w:sz w:val="22"/>
                <w:szCs w:val="22"/>
                <w:u w:val="none"/>
                <w:lang w:val="en-US" w:eastAsia="zh-CN" w:bidi="ar"/>
              </w:rPr>
              <w:t>乙方：</w:t>
            </w:r>
          </w:p>
        </w:tc>
      </w:tr>
      <w:tr w14:paraId="0AF29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4" w:hRule="atLeast"/>
          <w:jc w:val="center"/>
        </w:trPr>
        <w:tc>
          <w:tcPr>
            <w:tcW w:w="1004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F6E159D">
            <w:pPr>
              <w:keepNext w:val="0"/>
              <w:keepLines w:val="0"/>
              <w:pageBreakBefore w:val="0"/>
              <w:widowControl/>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rPr>
            </w:pPr>
            <w:r>
              <w:rPr>
                <w:rFonts w:hint="eastAsia" w:ascii="宋体" w:hAnsi="宋体" w:eastAsia="宋体" w:cs="宋体"/>
                <w:i w:val="0"/>
                <w:iCs w:val="0"/>
                <w:color w:val="000000"/>
                <w:kern w:val="0"/>
                <w:sz w:val="22"/>
                <w:szCs w:val="22"/>
                <w:u w:val="none"/>
                <w:lang w:val="en-US" w:eastAsia="zh-CN" w:bidi="ar"/>
              </w:rPr>
              <w:t>公司办公地址：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联系人：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联系电话：</w:t>
            </w:r>
          </w:p>
        </w:tc>
      </w:tr>
      <w:tr w14:paraId="0A42D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6" w:hRule="atLeast"/>
          <w:jc w:val="center"/>
        </w:trPr>
        <w:tc>
          <w:tcPr>
            <w:tcW w:w="997" w:type="dxa"/>
            <w:tcBorders>
              <w:top w:val="nil"/>
              <w:left w:val="single" w:color="auto" w:sz="4" w:space="0"/>
              <w:bottom w:val="single" w:color="auto" w:sz="4" w:space="0"/>
              <w:right w:val="single" w:color="auto" w:sz="4" w:space="0"/>
            </w:tcBorders>
            <w:shd w:val="clear" w:color="auto" w:fill="auto"/>
            <w:noWrap/>
            <w:vAlign w:val="center"/>
          </w:tcPr>
          <w:p w14:paraId="39E28C2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r>
              <w:rPr>
                <w:rFonts w:hint="eastAsia" w:ascii="宋体" w:hAnsi="宋体" w:eastAsia="宋体" w:cs="宋体"/>
                <w:b/>
                <w:bCs/>
                <w:i w:val="0"/>
                <w:iCs w:val="0"/>
                <w:color w:val="auto"/>
                <w:kern w:val="0"/>
                <w:sz w:val="22"/>
                <w:szCs w:val="22"/>
                <w:u w:val="none"/>
                <w:lang w:val="en-US" w:eastAsia="zh-CN" w:bidi="ar"/>
              </w:rPr>
              <w:t>事项</w:t>
            </w:r>
          </w:p>
        </w:tc>
        <w:tc>
          <w:tcPr>
            <w:tcW w:w="1900" w:type="dxa"/>
            <w:tcBorders>
              <w:top w:val="nil"/>
              <w:left w:val="nil"/>
              <w:bottom w:val="single" w:color="auto" w:sz="4" w:space="0"/>
              <w:right w:val="single" w:color="auto" w:sz="4" w:space="0"/>
            </w:tcBorders>
            <w:shd w:val="clear" w:color="auto" w:fill="auto"/>
            <w:vAlign w:val="center"/>
          </w:tcPr>
          <w:p w14:paraId="71B6F92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r>
              <w:rPr>
                <w:rFonts w:hint="eastAsia" w:ascii="宋体" w:hAnsi="宋体" w:eastAsia="宋体" w:cs="宋体"/>
                <w:b/>
                <w:bCs/>
                <w:i w:val="0"/>
                <w:iCs w:val="0"/>
                <w:color w:val="auto"/>
                <w:kern w:val="0"/>
                <w:sz w:val="22"/>
                <w:szCs w:val="22"/>
                <w:u w:val="none"/>
                <w:lang w:val="en-US" w:eastAsia="zh-CN" w:bidi="ar"/>
              </w:rPr>
              <w:t>报价项</w:t>
            </w:r>
          </w:p>
        </w:tc>
        <w:tc>
          <w:tcPr>
            <w:tcW w:w="1400" w:type="dxa"/>
            <w:tcBorders>
              <w:top w:val="nil"/>
              <w:left w:val="nil"/>
              <w:bottom w:val="single" w:color="auto" w:sz="4" w:space="0"/>
              <w:right w:val="single" w:color="auto" w:sz="4" w:space="0"/>
            </w:tcBorders>
            <w:shd w:val="clear" w:color="auto" w:fill="auto"/>
            <w:vAlign w:val="center"/>
          </w:tcPr>
          <w:p w14:paraId="16DEFB58">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cs="Calibri" w:eastAsiaTheme="minorEastAsia"/>
                <w:b/>
                <w:bCs/>
                <w:sz w:val="24"/>
                <w:szCs w:val="24"/>
                <w:lang w:val="en-US" w:eastAsia="zh-CN" w:bidi="ar-SA"/>
              </w:rPr>
            </w:pPr>
            <w:r>
              <w:rPr>
                <w:rFonts w:hint="eastAsia" w:ascii="宋体" w:hAnsi="宋体" w:eastAsia="宋体" w:cs="宋体"/>
                <w:b/>
                <w:bCs/>
                <w:i w:val="0"/>
                <w:iCs w:val="0"/>
                <w:caps w:val="0"/>
                <w:color w:val="111111"/>
                <w:spacing w:val="0"/>
                <w:sz w:val="24"/>
                <w:szCs w:val="24"/>
                <w:shd w:val="clear" w:color="auto" w:fill="FFFFFF"/>
              </w:rPr>
              <w:t>规格型号</w:t>
            </w:r>
          </w:p>
        </w:tc>
        <w:tc>
          <w:tcPr>
            <w:tcW w:w="1264" w:type="dxa"/>
            <w:tcBorders>
              <w:top w:val="nil"/>
              <w:left w:val="nil"/>
              <w:bottom w:val="single" w:color="auto" w:sz="4" w:space="0"/>
              <w:right w:val="single" w:color="auto" w:sz="4" w:space="0"/>
            </w:tcBorders>
            <w:shd w:val="clear" w:color="auto" w:fill="auto"/>
            <w:vAlign w:val="center"/>
          </w:tcPr>
          <w:p w14:paraId="5AC82B61">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cs="Calibri" w:eastAsiaTheme="minorEastAsia"/>
                <w:b/>
                <w:bCs/>
                <w:sz w:val="24"/>
                <w:szCs w:val="24"/>
                <w:lang w:val="en-US" w:eastAsia="zh-CN" w:bidi="ar-SA"/>
              </w:rPr>
            </w:pPr>
            <w:r>
              <w:rPr>
                <w:rFonts w:hint="eastAsia" w:ascii="宋体" w:hAnsi="宋体" w:eastAsia="宋体" w:cs="宋体"/>
                <w:b/>
                <w:bCs/>
                <w:i w:val="0"/>
                <w:iCs w:val="0"/>
                <w:caps w:val="0"/>
                <w:color w:val="111111"/>
                <w:spacing w:val="0"/>
                <w:sz w:val="24"/>
                <w:szCs w:val="24"/>
                <w:shd w:val="clear" w:color="auto" w:fill="FFFFFF"/>
              </w:rPr>
              <w:t>数量</w:t>
            </w:r>
          </w:p>
        </w:tc>
        <w:tc>
          <w:tcPr>
            <w:tcW w:w="2300" w:type="dxa"/>
            <w:tcBorders>
              <w:top w:val="nil"/>
              <w:left w:val="nil"/>
              <w:bottom w:val="single" w:color="auto" w:sz="4" w:space="0"/>
              <w:right w:val="single" w:color="auto" w:sz="4" w:space="0"/>
            </w:tcBorders>
            <w:shd w:val="clear" w:color="auto" w:fill="auto"/>
            <w:vAlign w:val="center"/>
          </w:tcPr>
          <w:p w14:paraId="2CDC91A4">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jc w:val="center"/>
              <w:rPr>
                <w:rFonts w:hint="default" w:ascii="Calibri" w:hAnsi="Calibri" w:cs="Calibri"/>
                <w:b/>
                <w:bCs/>
                <w:sz w:val="24"/>
                <w:szCs w:val="24"/>
              </w:rPr>
            </w:pPr>
            <w:r>
              <w:rPr>
                <w:rFonts w:hint="eastAsia" w:eastAsia="宋体" w:cs="宋体"/>
                <w:b/>
                <w:bCs/>
                <w:i w:val="0"/>
                <w:iCs w:val="0"/>
                <w:caps w:val="0"/>
                <w:color w:val="111111"/>
                <w:spacing w:val="0"/>
                <w:sz w:val="24"/>
                <w:szCs w:val="24"/>
                <w:shd w:val="clear" w:color="auto" w:fill="FFFFFF"/>
                <w:lang w:val="en-US" w:eastAsia="zh-CN"/>
              </w:rPr>
              <w:t>投标单价</w:t>
            </w:r>
            <w:r>
              <w:rPr>
                <w:rFonts w:hint="eastAsia" w:ascii="宋体" w:hAnsi="宋体" w:eastAsia="宋体" w:cs="宋体"/>
                <w:b/>
                <w:bCs/>
                <w:i w:val="0"/>
                <w:iCs w:val="0"/>
                <w:caps w:val="0"/>
                <w:color w:val="111111"/>
                <w:spacing w:val="0"/>
                <w:sz w:val="24"/>
                <w:szCs w:val="24"/>
                <w:shd w:val="clear" w:color="auto" w:fill="FFFFFF"/>
              </w:rPr>
              <w:t>单价</w:t>
            </w:r>
          </w:p>
          <w:p w14:paraId="5646C7F7">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cs="Calibri" w:eastAsiaTheme="minorEastAsia"/>
                <w:b/>
                <w:bCs/>
                <w:sz w:val="24"/>
                <w:szCs w:val="24"/>
                <w:lang w:val="en-US" w:eastAsia="zh-CN" w:bidi="ar-SA"/>
              </w:rPr>
            </w:pPr>
            <w:r>
              <w:rPr>
                <w:rFonts w:hint="eastAsia" w:ascii="宋体" w:hAnsi="宋体" w:eastAsia="宋体" w:cs="宋体"/>
                <w:b/>
                <w:bCs/>
                <w:i w:val="0"/>
                <w:iCs w:val="0"/>
                <w:caps w:val="0"/>
                <w:color w:val="111111"/>
                <w:spacing w:val="0"/>
                <w:sz w:val="24"/>
                <w:szCs w:val="24"/>
                <w:shd w:val="clear" w:color="auto" w:fill="FFFFFF"/>
              </w:rPr>
              <w:t>（元/计量单位）</w:t>
            </w:r>
          </w:p>
        </w:tc>
        <w:tc>
          <w:tcPr>
            <w:tcW w:w="964" w:type="dxa"/>
            <w:tcBorders>
              <w:top w:val="nil"/>
              <w:left w:val="nil"/>
              <w:bottom w:val="single" w:color="auto" w:sz="4" w:space="0"/>
              <w:right w:val="single" w:color="auto" w:sz="4" w:space="0"/>
            </w:tcBorders>
            <w:shd w:val="clear" w:color="auto" w:fill="auto"/>
            <w:noWrap/>
            <w:vAlign w:val="center"/>
          </w:tcPr>
          <w:p w14:paraId="770D9AD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lang w:val="en-US" w:eastAsia="zh-CN"/>
              </w:rPr>
            </w:pPr>
            <w:r>
              <w:rPr>
                <w:rFonts w:hint="eastAsia" w:ascii="宋体" w:hAnsi="宋体" w:eastAsia="宋体" w:cs="宋体"/>
                <w:b/>
                <w:bCs/>
                <w:i w:val="0"/>
                <w:iCs w:val="0"/>
                <w:color w:val="auto"/>
                <w:kern w:val="0"/>
                <w:sz w:val="22"/>
                <w:szCs w:val="22"/>
                <w:u w:val="none"/>
                <w:lang w:val="en-US" w:eastAsia="zh-CN"/>
              </w:rPr>
              <w:t>备注</w:t>
            </w:r>
          </w:p>
        </w:tc>
        <w:tc>
          <w:tcPr>
            <w:tcW w:w="1215" w:type="dxa"/>
            <w:tcBorders>
              <w:top w:val="nil"/>
              <w:left w:val="nil"/>
              <w:bottom w:val="single" w:color="auto" w:sz="4" w:space="0"/>
              <w:right w:val="single" w:color="auto" w:sz="4" w:space="0"/>
            </w:tcBorders>
            <w:shd w:val="clear" w:color="auto" w:fill="auto"/>
            <w:vAlign w:val="center"/>
          </w:tcPr>
          <w:p w14:paraId="077854D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p>
        </w:tc>
      </w:tr>
      <w:tr w14:paraId="33287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4" w:hRule="atLeast"/>
          <w:jc w:val="center"/>
        </w:trPr>
        <w:tc>
          <w:tcPr>
            <w:tcW w:w="997" w:type="dxa"/>
            <w:tcBorders>
              <w:top w:val="nil"/>
              <w:left w:val="single" w:color="auto" w:sz="4" w:space="0"/>
              <w:bottom w:val="single" w:color="auto" w:sz="4" w:space="0"/>
              <w:right w:val="single" w:color="auto" w:sz="4" w:space="0"/>
            </w:tcBorders>
            <w:shd w:val="clear" w:color="auto" w:fill="auto"/>
            <w:noWrap/>
            <w:vAlign w:val="top"/>
          </w:tcPr>
          <w:p w14:paraId="40789B7F">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default" w:ascii="Calibri" w:hAnsi="Calibri" w:eastAsia="宋体" w:cs="Calibri"/>
                <w:kern w:val="0"/>
                <w:sz w:val="24"/>
                <w:szCs w:val="24"/>
                <w:highlight w:val="yellow"/>
                <w:lang w:val="en-US" w:eastAsia="zh-CN" w:bidi="ar"/>
              </w:rPr>
            </w:pPr>
            <w:r>
              <w:rPr>
                <w:rFonts w:hint="eastAsia" w:ascii="Calibri" w:hAnsi="Calibri" w:eastAsia="宋体" w:cs="Calibri"/>
                <w:kern w:val="0"/>
                <w:sz w:val="24"/>
                <w:szCs w:val="24"/>
                <w:highlight w:val="yellow"/>
                <w:lang w:val="en-US" w:eastAsia="zh-CN" w:bidi="ar"/>
              </w:rPr>
              <w:t>1</w:t>
            </w:r>
          </w:p>
        </w:tc>
        <w:tc>
          <w:tcPr>
            <w:tcW w:w="1900" w:type="dxa"/>
            <w:tcBorders>
              <w:top w:val="nil"/>
              <w:left w:val="nil"/>
              <w:bottom w:val="single" w:color="auto" w:sz="4" w:space="0"/>
              <w:right w:val="single" w:color="auto" w:sz="4" w:space="0"/>
            </w:tcBorders>
            <w:shd w:val="clear" w:color="auto" w:fill="auto"/>
            <w:vAlign w:val="top"/>
          </w:tcPr>
          <w:p w14:paraId="39822F83">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4"/>
                <w:szCs w:val="24"/>
                <w:highlight w:val="yellow"/>
                <w:lang w:val="en-US" w:eastAsia="zh-CN" w:bidi="ar"/>
              </w:rPr>
            </w:pPr>
            <w:r>
              <w:rPr>
                <w:rFonts w:hint="eastAsia" w:ascii="宋体" w:hAnsi="宋体" w:eastAsia="宋体" w:cs="宋体"/>
                <w:i w:val="0"/>
                <w:iCs w:val="0"/>
                <w:caps w:val="0"/>
                <w:color w:val="111111"/>
                <w:spacing w:val="0"/>
                <w:sz w:val="24"/>
                <w:szCs w:val="24"/>
                <w:highlight w:val="yellow"/>
                <w:shd w:val="clear" w:color="auto" w:fill="FFFFFF"/>
              </w:rPr>
              <w:t>电缆（废铝）</w:t>
            </w:r>
          </w:p>
        </w:tc>
        <w:tc>
          <w:tcPr>
            <w:tcW w:w="1400" w:type="dxa"/>
            <w:tcBorders>
              <w:top w:val="nil"/>
              <w:left w:val="nil"/>
              <w:bottom w:val="single" w:color="auto" w:sz="4" w:space="0"/>
              <w:right w:val="single" w:color="auto" w:sz="4" w:space="0"/>
            </w:tcBorders>
            <w:shd w:val="clear" w:color="auto" w:fill="auto"/>
            <w:vAlign w:val="top"/>
          </w:tcPr>
          <w:p w14:paraId="0CBAFBD2">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4"/>
                <w:szCs w:val="24"/>
                <w:highlight w:val="yellow"/>
                <w:lang w:val="en-US" w:eastAsia="zh-CN" w:bidi="ar"/>
              </w:rPr>
            </w:pPr>
            <w:r>
              <w:rPr>
                <w:rFonts w:hint="eastAsia" w:ascii="宋体" w:hAnsi="宋体" w:eastAsia="宋体" w:cs="宋体"/>
                <w:i w:val="0"/>
                <w:iCs w:val="0"/>
                <w:caps w:val="0"/>
                <w:color w:val="111111"/>
                <w:spacing w:val="0"/>
                <w:sz w:val="24"/>
                <w:szCs w:val="24"/>
                <w:highlight w:val="yellow"/>
                <w:shd w:val="clear" w:color="auto" w:fill="FFFFFF"/>
              </w:rPr>
              <w:t>1*50</w:t>
            </w:r>
          </w:p>
        </w:tc>
        <w:tc>
          <w:tcPr>
            <w:tcW w:w="1264" w:type="dxa"/>
            <w:tcBorders>
              <w:top w:val="nil"/>
              <w:left w:val="nil"/>
              <w:bottom w:val="single" w:color="auto" w:sz="4" w:space="0"/>
              <w:right w:val="single" w:color="auto" w:sz="4" w:space="0"/>
            </w:tcBorders>
            <w:shd w:val="clear" w:color="auto" w:fill="auto"/>
            <w:vAlign w:val="top"/>
          </w:tcPr>
          <w:p w14:paraId="4628EF87">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4"/>
                <w:szCs w:val="24"/>
                <w:highlight w:val="yellow"/>
                <w:lang w:val="en-US" w:eastAsia="zh-CN" w:bidi="ar"/>
              </w:rPr>
            </w:pPr>
            <w:r>
              <w:rPr>
                <w:rFonts w:hint="eastAsia" w:ascii="宋体" w:hAnsi="宋体" w:eastAsia="宋体" w:cs="宋体"/>
                <w:i w:val="0"/>
                <w:iCs w:val="0"/>
                <w:caps w:val="0"/>
                <w:color w:val="111111"/>
                <w:spacing w:val="0"/>
                <w:sz w:val="24"/>
                <w:szCs w:val="24"/>
                <w:highlight w:val="yellow"/>
                <w:shd w:val="clear" w:color="auto" w:fill="FFFFFF"/>
              </w:rPr>
              <w:t>\</w:t>
            </w:r>
          </w:p>
        </w:tc>
        <w:tc>
          <w:tcPr>
            <w:tcW w:w="2300" w:type="dxa"/>
            <w:tcBorders>
              <w:top w:val="nil"/>
              <w:left w:val="nil"/>
              <w:bottom w:val="single" w:color="auto" w:sz="4" w:space="0"/>
              <w:right w:val="single" w:color="auto" w:sz="4" w:space="0"/>
            </w:tcBorders>
            <w:shd w:val="clear" w:color="auto" w:fill="auto"/>
            <w:vAlign w:val="top"/>
          </w:tcPr>
          <w:p w14:paraId="553E6D67">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1"/>
                <w:szCs w:val="21"/>
                <w:highlight w:val="yellow"/>
                <w:lang w:val="en-US" w:eastAsia="zh-CN" w:bidi="ar"/>
              </w:rPr>
            </w:pPr>
          </w:p>
        </w:tc>
        <w:tc>
          <w:tcPr>
            <w:tcW w:w="964" w:type="dxa"/>
            <w:tcBorders>
              <w:top w:val="nil"/>
              <w:left w:val="nil"/>
              <w:bottom w:val="single" w:color="auto" w:sz="4" w:space="0"/>
              <w:right w:val="single" w:color="auto" w:sz="4" w:space="0"/>
            </w:tcBorders>
            <w:shd w:val="clear" w:color="auto" w:fill="auto"/>
            <w:noWrap/>
            <w:vAlign w:val="center"/>
          </w:tcPr>
          <w:p w14:paraId="0A24AF6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p>
        </w:tc>
        <w:tc>
          <w:tcPr>
            <w:tcW w:w="1215" w:type="dxa"/>
            <w:tcBorders>
              <w:top w:val="nil"/>
              <w:left w:val="nil"/>
              <w:bottom w:val="single" w:color="auto" w:sz="4" w:space="0"/>
              <w:right w:val="single" w:color="auto" w:sz="4" w:space="0"/>
            </w:tcBorders>
            <w:shd w:val="clear" w:color="auto" w:fill="auto"/>
            <w:vAlign w:val="center"/>
          </w:tcPr>
          <w:p w14:paraId="446961E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p>
        </w:tc>
      </w:tr>
      <w:tr w14:paraId="0B582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jc w:val="center"/>
        </w:trPr>
        <w:tc>
          <w:tcPr>
            <w:tcW w:w="997" w:type="dxa"/>
            <w:tcBorders>
              <w:top w:val="nil"/>
              <w:left w:val="single" w:color="auto" w:sz="4" w:space="0"/>
              <w:bottom w:val="single" w:color="auto" w:sz="4" w:space="0"/>
              <w:right w:val="single" w:color="auto" w:sz="4" w:space="0"/>
            </w:tcBorders>
            <w:shd w:val="clear" w:color="auto" w:fill="auto"/>
            <w:noWrap/>
            <w:vAlign w:val="top"/>
          </w:tcPr>
          <w:p w14:paraId="7561798C">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default" w:ascii="Calibri" w:hAnsi="Calibri" w:eastAsia="宋体" w:cs="Calibri"/>
                <w:kern w:val="0"/>
                <w:sz w:val="24"/>
                <w:szCs w:val="24"/>
                <w:highlight w:val="yellow"/>
                <w:lang w:val="en-US" w:eastAsia="zh-CN" w:bidi="ar"/>
              </w:rPr>
            </w:pPr>
            <w:r>
              <w:rPr>
                <w:rFonts w:hint="eastAsia" w:ascii="Calibri" w:hAnsi="Calibri" w:eastAsia="宋体" w:cs="Calibri"/>
                <w:kern w:val="0"/>
                <w:sz w:val="24"/>
                <w:szCs w:val="24"/>
                <w:highlight w:val="yellow"/>
                <w:lang w:val="en-US" w:eastAsia="zh-CN" w:bidi="ar"/>
              </w:rPr>
              <w:t>2</w:t>
            </w:r>
          </w:p>
        </w:tc>
        <w:tc>
          <w:tcPr>
            <w:tcW w:w="1900" w:type="dxa"/>
            <w:tcBorders>
              <w:top w:val="nil"/>
              <w:left w:val="nil"/>
              <w:bottom w:val="single" w:color="auto" w:sz="4" w:space="0"/>
              <w:right w:val="single" w:color="auto" w:sz="4" w:space="0"/>
            </w:tcBorders>
            <w:shd w:val="clear" w:color="auto" w:fill="auto"/>
            <w:vAlign w:val="top"/>
          </w:tcPr>
          <w:p w14:paraId="6125EFF8">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4"/>
                <w:szCs w:val="24"/>
                <w:highlight w:val="yellow"/>
                <w:lang w:val="en-US" w:eastAsia="zh-CN" w:bidi="ar"/>
              </w:rPr>
            </w:pPr>
            <w:r>
              <w:rPr>
                <w:rFonts w:hint="eastAsia" w:ascii="宋体" w:hAnsi="宋体" w:eastAsia="宋体" w:cs="宋体"/>
                <w:i w:val="0"/>
                <w:iCs w:val="0"/>
                <w:caps w:val="0"/>
                <w:color w:val="111111"/>
                <w:spacing w:val="0"/>
                <w:sz w:val="24"/>
                <w:szCs w:val="24"/>
                <w:highlight w:val="yellow"/>
                <w:shd w:val="clear" w:color="auto" w:fill="FFFFFF"/>
              </w:rPr>
              <w:t>配电箱（废铁）</w:t>
            </w:r>
          </w:p>
        </w:tc>
        <w:tc>
          <w:tcPr>
            <w:tcW w:w="1400" w:type="dxa"/>
            <w:tcBorders>
              <w:top w:val="nil"/>
              <w:left w:val="nil"/>
              <w:bottom w:val="single" w:color="auto" w:sz="4" w:space="0"/>
              <w:right w:val="single" w:color="auto" w:sz="4" w:space="0"/>
            </w:tcBorders>
            <w:shd w:val="clear" w:color="auto" w:fill="auto"/>
            <w:vAlign w:val="top"/>
          </w:tcPr>
          <w:p w14:paraId="2D32709E">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4"/>
                <w:szCs w:val="24"/>
                <w:highlight w:val="yellow"/>
                <w:lang w:val="en-US" w:eastAsia="zh-CN" w:bidi="ar"/>
              </w:rPr>
            </w:pPr>
            <w:r>
              <w:rPr>
                <w:rFonts w:hint="eastAsia" w:ascii="宋体" w:hAnsi="宋体" w:cs="宋体"/>
                <w:i w:val="0"/>
                <w:iCs w:val="0"/>
                <w:caps w:val="0"/>
                <w:color w:val="111111"/>
                <w:spacing w:val="0"/>
                <w:sz w:val="24"/>
                <w:szCs w:val="24"/>
                <w:highlight w:val="yellow"/>
                <w:shd w:val="clear" w:color="auto" w:fill="FFFFFF"/>
                <w:lang w:val="en-US" w:eastAsia="zh-CN"/>
              </w:rPr>
              <w:t>JP柜</w:t>
            </w:r>
          </w:p>
        </w:tc>
        <w:tc>
          <w:tcPr>
            <w:tcW w:w="1264" w:type="dxa"/>
            <w:tcBorders>
              <w:top w:val="nil"/>
              <w:left w:val="nil"/>
              <w:bottom w:val="single" w:color="auto" w:sz="4" w:space="0"/>
              <w:right w:val="single" w:color="auto" w:sz="4" w:space="0"/>
            </w:tcBorders>
            <w:shd w:val="clear" w:color="auto" w:fill="auto"/>
            <w:vAlign w:val="top"/>
          </w:tcPr>
          <w:p w14:paraId="3750B7F5">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4"/>
                <w:szCs w:val="24"/>
                <w:highlight w:val="yellow"/>
                <w:lang w:val="en-US" w:eastAsia="zh-CN" w:bidi="ar"/>
              </w:rPr>
            </w:pPr>
            <w:r>
              <w:rPr>
                <w:rFonts w:hint="eastAsia" w:ascii="宋体" w:hAnsi="宋体" w:eastAsia="宋体" w:cs="宋体"/>
                <w:i w:val="0"/>
                <w:iCs w:val="0"/>
                <w:caps w:val="0"/>
                <w:color w:val="111111"/>
                <w:spacing w:val="0"/>
                <w:sz w:val="24"/>
                <w:szCs w:val="24"/>
                <w:highlight w:val="yellow"/>
                <w:shd w:val="clear" w:color="auto" w:fill="FFFFFF"/>
              </w:rPr>
              <w:t>3台</w:t>
            </w:r>
          </w:p>
        </w:tc>
        <w:tc>
          <w:tcPr>
            <w:tcW w:w="2300" w:type="dxa"/>
            <w:tcBorders>
              <w:top w:val="nil"/>
              <w:left w:val="nil"/>
              <w:bottom w:val="single" w:color="auto" w:sz="4" w:space="0"/>
              <w:right w:val="single" w:color="auto" w:sz="4" w:space="0"/>
            </w:tcBorders>
            <w:shd w:val="clear" w:color="auto" w:fill="auto"/>
            <w:vAlign w:val="top"/>
          </w:tcPr>
          <w:p w14:paraId="30E98DC2">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1"/>
                <w:szCs w:val="21"/>
                <w:highlight w:val="yellow"/>
                <w:lang w:val="en-US" w:eastAsia="zh-CN" w:bidi="ar"/>
              </w:rPr>
            </w:pPr>
          </w:p>
        </w:tc>
        <w:tc>
          <w:tcPr>
            <w:tcW w:w="964" w:type="dxa"/>
            <w:tcBorders>
              <w:top w:val="nil"/>
              <w:left w:val="nil"/>
              <w:bottom w:val="single" w:color="auto" w:sz="4" w:space="0"/>
              <w:right w:val="single" w:color="auto" w:sz="4" w:space="0"/>
            </w:tcBorders>
            <w:shd w:val="clear" w:color="auto" w:fill="auto"/>
            <w:noWrap/>
            <w:vAlign w:val="center"/>
          </w:tcPr>
          <w:p w14:paraId="5DA0A40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p>
        </w:tc>
        <w:tc>
          <w:tcPr>
            <w:tcW w:w="1215" w:type="dxa"/>
            <w:tcBorders>
              <w:top w:val="nil"/>
              <w:left w:val="nil"/>
              <w:bottom w:val="single" w:color="auto" w:sz="4" w:space="0"/>
              <w:right w:val="single" w:color="auto" w:sz="4" w:space="0"/>
            </w:tcBorders>
            <w:shd w:val="clear" w:color="auto" w:fill="auto"/>
            <w:vAlign w:val="center"/>
          </w:tcPr>
          <w:p w14:paraId="359B185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p>
        </w:tc>
      </w:tr>
      <w:tr w14:paraId="5BD3D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6" w:hRule="atLeast"/>
          <w:jc w:val="center"/>
        </w:trPr>
        <w:tc>
          <w:tcPr>
            <w:tcW w:w="997" w:type="dxa"/>
            <w:tcBorders>
              <w:top w:val="nil"/>
              <w:left w:val="single" w:color="auto" w:sz="4" w:space="0"/>
              <w:bottom w:val="single" w:color="auto" w:sz="4" w:space="0"/>
              <w:right w:val="single" w:color="auto" w:sz="4" w:space="0"/>
            </w:tcBorders>
            <w:shd w:val="clear" w:color="auto" w:fill="auto"/>
            <w:noWrap/>
            <w:vAlign w:val="top"/>
          </w:tcPr>
          <w:p w14:paraId="622B858C">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default" w:ascii="Calibri" w:hAnsi="Calibri" w:eastAsia="宋体" w:cs="Calibri"/>
                <w:kern w:val="0"/>
                <w:sz w:val="24"/>
                <w:szCs w:val="24"/>
                <w:highlight w:val="yellow"/>
                <w:lang w:val="en-US" w:eastAsia="zh-CN" w:bidi="ar"/>
              </w:rPr>
            </w:pPr>
            <w:r>
              <w:rPr>
                <w:rFonts w:hint="eastAsia" w:ascii="Calibri" w:hAnsi="Calibri" w:eastAsia="宋体" w:cs="Calibri"/>
                <w:kern w:val="0"/>
                <w:sz w:val="24"/>
                <w:szCs w:val="24"/>
                <w:highlight w:val="yellow"/>
                <w:lang w:val="en-US" w:eastAsia="zh-CN" w:bidi="ar"/>
              </w:rPr>
              <w:t>3</w:t>
            </w:r>
          </w:p>
        </w:tc>
        <w:tc>
          <w:tcPr>
            <w:tcW w:w="1900" w:type="dxa"/>
            <w:tcBorders>
              <w:top w:val="nil"/>
              <w:left w:val="nil"/>
              <w:bottom w:val="single" w:color="auto" w:sz="4" w:space="0"/>
              <w:right w:val="single" w:color="auto" w:sz="4" w:space="0"/>
            </w:tcBorders>
            <w:shd w:val="clear" w:color="auto" w:fill="auto"/>
            <w:vAlign w:val="top"/>
          </w:tcPr>
          <w:p w14:paraId="66CAD096">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4"/>
                <w:szCs w:val="24"/>
                <w:highlight w:val="yellow"/>
                <w:lang w:val="en-US" w:eastAsia="zh-CN" w:bidi="ar"/>
              </w:rPr>
            </w:pPr>
            <w:r>
              <w:rPr>
                <w:rFonts w:hint="eastAsia" w:ascii="宋体" w:hAnsi="宋体" w:eastAsia="宋体" w:cs="宋体"/>
                <w:i w:val="0"/>
                <w:iCs w:val="0"/>
                <w:caps w:val="0"/>
                <w:color w:val="111111"/>
                <w:spacing w:val="0"/>
                <w:sz w:val="24"/>
                <w:szCs w:val="24"/>
                <w:highlight w:val="yellow"/>
                <w:shd w:val="clear" w:color="auto" w:fill="FFFFFF"/>
              </w:rPr>
              <w:t>变压器</w:t>
            </w:r>
          </w:p>
        </w:tc>
        <w:tc>
          <w:tcPr>
            <w:tcW w:w="1400" w:type="dxa"/>
            <w:tcBorders>
              <w:top w:val="nil"/>
              <w:left w:val="nil"/>
              <w:bottom w:val="single" w:color="auto" w:sz="4" w:space="0"/>
              <w:right w:val="single" w:color="auto" w:sz="4" w:space="0"/>
            </w:tcBorders>
            <w:shd w:val="clear" w:color="auto" w:fill="auto"/>
            <w:vAlign w:val="top"/>
          </w:tcPr>
          <w:p w14:paraId="2FA78F73">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4"/>
                <w:szCs w:val="24"/>
                <w:highlight w:val="yellow"/>
                <w:lang w:val="en-US" w:eastAsia="zh-CN" w:bidi="ar"/>
              </w:rPr>
            </w:pPr>
            <w:r>
              <w:rPr>
                <w:rFonts w:hint="eastAsia" w:ascii="宋体" w:hAnsi="宋体" w:eastAsia="宋体" w:cs="宋体"/>
                <w:i w:val="0"/>
                <w:iCs w:val="0"/>
                <w:caps w:val="0"/>
                <w:color w:val="111111"/>
                <w:spacing w:val="0"/>
                <w:sz w:val="24"/>
                <w:szCs w:val="24"/>
                <w:highlight w:val="yellow"/>
                <w:shd w:val="clear" w:color="auto" w:fill="FFFFFF"/>
              </w:rPr>
              <w:t>S11-M-400</w:t>
            </w:r>
          </w:p>
        </w:tc>
        <w:tc>
          <w:tcPr>
            <w:tcW w:w="1264" w:type="dxa"/>
            <w:tcBorders>
              <w:top w:val="nil"/>
              <w:left w:val="nil"/>
              <w:bottom w:val="single" w:color="auto" w:sz="4" w:space="0"/>
              <w:right w:val="single" w:color="auto" w:sz="4" w:space="0"/>
            </w:tcBorders>
            <w:shd w:val="clear" w:color="auto" w:fill="auto"/>
            <w:vAlign w:val="top"/>
          </w:tcPr>
          <w:p w14:paraId="1E5DBC6A">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4"/>
                <w:szCs w:val="24"/>
                <w:highlight w:val="yellow"/>
                <w:lang w:val="en-US" w:eastAsia="zh-CN" w:bidi="ar"/>
              </w:rPr>
            </w:pPr>
            <w:r>
              <w:rPr>
                <w:rFonts w:hint="eastAsia" w:ascii="宋体" w:hAnsi="宋体" w:eastAsia="宋体" w:cs="宋体"/>
                <w:i w:val="0"/>
                <w:iCs w:val="0"/>
                <w:caps w:val="0"/>
                <w:color w:val="111111"/>
                <w:spacing w:val="0"/>
                <w:sz w:val="24"/>
                <w:szCs w:val="24"/>
                <w:highlight w:val="yellow"/>
                <w:shd w:val="clear" w:color="auto" w:fill="FFFFFF"/>
              </w:rPr>
              <w:t>3台</w:t>
            </w:r>
          </w:p>
        </w:tc>
        <w:tc>
          <w:tcPr>
            <w:tcW w:w="2300" w:type="dxa"/>
            <w:tcBorders>
              <w:top w:val="nil"/>
              <w:left w:val="nil"/>
              <w:bottom w:val="single" w:color="auto" w:sz="4" w:space="0"/>
              <w:right w:val="single" w:color="auto" w:sz="4" w:space="0"/>
            </w:tcBorders>
            <w:shd w:val="clear" w:color="auto" w:fill="auto"/>
            <w:vAlign w:val="top"/>
          </w:tcPr>
          <w:p w14:paraId="490545A2">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leftChars="0" w:right="0" w:rightChars="0"/>
              <w:jc w:val="center"/>
              <w:rPr>
                <w:rFonts w:hint="eastAsia" w:ascii="Calibri" w:hAnsi="Calibri" w:eastAsia="宋体" w:cs="Calibri"/>
                <w:kern w:val="0"/>
                <w:sz w:val="21"/>
                <w:szCs w:val="21"/>
                <w:highlight w:val="yellow"/>
                <w:lang w:val="en-US" w:eastAsia="zh-CN" w:bidi="ar"/>
              </w:rPr>
            </w:pPr>
          </w:p>
        </w:tc>
        <w:tc>
          <w:tcPr>
            <w:tcW w:w="964" w:type="dxa"/>
            <w:tcBorders>
              <w:top w:val="nil"/>
              <w:left w:val="nil"/>
              <w:bottom w:val="single" w:color="auto" w:sz="4" w:space="0"/>
              <w:right w:val="single" w:color="auto" w:sz="4" w:space="0"/>
            </w:tcBorders>
            <w:shd w:val="clear" w:color="auto" w:fill="auto"/>
            <w:noWrap/>
            <w:vAlign w:val="center"/>
          </w:tcPr>
          <w:p w14:paraId="36DBB2B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p>
        </w:tc>
        <w:tc>
          <w:tcPr>
            <w:tcW w:w="1215" w:type="dxa"/>
            <w:tcBorders>
              <w:top w:val="nil"/>
              <w:left w:val="nil"/>
              <w:bottom w:val="single" w:color="auto" w:sz="4" w:space="0"/>
              <w:right w:val="single" w:color="auto" w:sz="4" w:space="0"/>
            </w:tcBorders>
            <w:shd w:val="clear" w:color="auto" w:fill="auto"/>
            <w:vAlign w:val="center"/>
          </w:tcPr>
          <w:p w14:paraId="354E9AB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p>
        </w:tc>
      </w:tr>
      <w:tr w14:paraId="391CD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6" w:hRule="atLeast"/>
          <w:jc w:val="center"/>
        </w:trPr>
        <w:tc>
          <w:tcPr>
            <w:tcW w:w="10040" w:type="dxa"/>
            <w:gridSpan w:val="7"/>
            <w:tcBorders>
              <w:top w:val="nil"/>
              <w:left w:val="single" w:color="auto" w:sz="4" w:space="0"/>
              <w:bottom w:val="single" w:color="auto" w:sz="4" w:space="0"/>
              <w:right w:val="single" w:color="auto" w:sz="4" w:space="0"/>
            </w:tcBorders>
            <w:shd w:val="clear" w:color="auto" w:fill="auto"/>
            <w:noWrap/>
            <w:vAlign w:val="top"/>
          </w:tcPr>
          <w:p w14:paraId="4A3E2E5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lang w:val="en-US" w:eastAsia="zh-CN"/>
              </w:rPr>
            </w:pPr>
          </w:p>
          <w:p w14:paraId="2207C57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宋体" w:hAnsi="宋体" w:eastAsia="宋体" w:cs="宋体"/>
                <w:b/>
                <w:bCs/>
                <w:i w:val="0"/>
                <w:iCs w:val="0"/>
                <w:color w:val="auto"/>
                <w:kern w:val="0"/>
                <w:sz w:val="22"/>
                <w:szCs w:val="22"/>
                <w:u w:val="none"/>
                <w:lang w:val="en-US" w:eastAsia="zh-CN"/>
              </w:rPr>
            </w:pPr>
            <w:r>
              <w:rPr>
                <w:rFonts w:hint="eastAsia" w:ascii="宋体" w:hAnsi="宋体" w:eastAsia="宋体" w:cs="宋体"/>
                <w:b/>
                <w:bCs/>
                <w:i w:val="0"/>
                <w:iCs w:val="0"/>
                <w:color w:val="auto"/>
                <w:kern w:val="0"/>
                <w:sz w:val="22"/>
                <w:szCs w:val="22"/>
                <w:u w:val="none"/>
                <w:lang w:val="en-US" w:eastAsia="zh-CN"/>
              </w:rPr>
              <w:t>投标总价：</w:t>
            </w:r>
          </w:p>
        </w:tc>
      </w:tr>
      <w:tr w14:paraId="193D9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00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6CE937D9">
            <w:pPr>
              <w:keepNext w:val="0"/>
              <w:keepLines w:val="0"/>
              <w:pageBreakBefore w:val="0"/>
              <w:widowControl/>
              <w:suppressLineNumbers w:val="0"/>
              <w:kinsoku/>
              <w:wordWrap/>
              <w:overflowPunct/>
              <w:topLinePunct w:val="0"/>
              <w:autoSpaceDE/>
              <w:autoSpaceDN/>
              <w:bidi w:val="0"/>
              <w:adjustRightInd/>
              <w:snapToGrid/>
              <w:spacing w:after="0" w:line="240" w:lineRule="auto"/>
              <w:jc w:val="right"/>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报价单位：</w:t>
            </w:r>
          </w:p>
        </w:tc>
      </w:tr>
      <w:tr w14:paraId="7112B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00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5F5E48F7">
            <w:pPr>
              <w:keepNext w:val="0"/>
              <w:keepLines w:val="0"/>
              <w:pageBreakBefore w:val="0"/>
              <w:widowControl/>
              <w:suppressLineNumbers w:val="0"/>
              <w:kinsoku/>
              <w:wordWrap/>
              <w:overflowPunct/>
              <w:topLinePunct w:val="0"/>
              <w:autoSpaceDE/>
              <w:autoSpaceDN/>
              <w:bidi w:val="0"/>
              <w:adjustRightInd/>
              <w:snapToGrid/>
              <w:spacing w:after="0" w:line="240" w:lineRule="auto"/>
              <w:jc w:val="right"/>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日期： 年    月    日</w:t>
            </w:r>
          </w:p>
        </w:tc>
      </w:tr>
      <w:tr w14:paraId="509C2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jc w:val="center"/>
        </w:trPr>
        <w:tc>
          <w:tcPr>
            <w:tcW w:w="100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14401C72">
            <w:pPr>
              <w:keepNext w:val="0"/>
              <w:keepLines w:val="0"/>
              <w:pageBreakBefore w:val="0"/>
              <w:widowControl/>
              <w:suppressLineNumbers w:val="0"/>
              <w:kinsoku/>
              <w:wordWrap/>
              <w:overflowPunct/>
              <w:topLinePunct w:val="0"/>
              <w:autoSpaceDE/>
              <w:autoSpaceDN/>
              <w:bidi w:val="0"/>
              <w:adjustRightInd/>
              <w:snapToGrid/>
              <w:spacing w:after="0" w:line="240" w:lineRule="auto"/>
              <w:jc w:val="right"/>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后附营业执照</w:t>
            </w:r>
          </w:p>
        </w:tc>
      </w:tr>
    </w:tbl>
    <w:p w14:paraId="72CC188C">
      <w:pPr>
        <w:pStyle w:val="24"/>
        <w:rPr>
          <w:rFonts w:hint="eastAsia" w:ascii="微软雅黑" w:hAnsi="微软雅黑" w:eastAsia="微软雅黑" w:cs="微软雅黑"/>
          <w:b/>
          <w:sz w:val="22"/>
          <w:szCs w:val="22"/>
          <w:highlight w:val="none"/>
          <w:lang w:val="en-US" w:eastAsia="zh-CN"/>
        </w:rPr>
      </w:pPr>
    </w:p>
    <w:sectPr>
      <w:footerReference r:id="rId9" w:type="default"/>
      <w:pgSz w:w="11906" w:h="16838"/>
      <w:pgMar w:top="1417" w:right="1417" w:bottom="1417" w:left="1417" w:header="851" w:footer="992"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7270C2"/>
    <w:multiLevelType w:val="singleLevel"/>
    <w:tmpl w:val="997270C2"/>
    <w:lvl w:ilvl="0" w:tentative="0">
      <w:start w:val="2"/>
      <w:numFmt w:val="chineseCounting"/>
      <w:suff w:val="nothing"/>
      <w:lvlText w:val="%1、"/>
      <w:lvlJc w:val="left"/>
      <w:rPr>
        <w:rFonts w:hint="eastAsia"/>
      </w:rPr>
    </w:lvl>
  </w:abstractNum>
  <w:abstractNum w:abstractNumId="1">
    <w:nsid w:val="26D244BA"/>
    <w:multiLevelType w:val="singleLevel"/>
    <w:tmpl w:val="26D244BA"/>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26F494-7656-4E91-8AAA-6FC8CE44305D}">
  <ds:schemaRefs/>
</ds:datastoreItem>
</file>